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5C8EBD">
      <w:pPr>
        <w:jc w:val="center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呼伦贝尔市生态环境局额尔古纳市分局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</w:rPr>
        <w:t>202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</w:rPr>
        <w:t>年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28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</w:rPr>
        <w:t>日</w:t>
      </w:r>
      <w:r>
        <w:rPr>
          <w:rFonts w:ascii="Times New Roman" w:hAnsi="Times New Roman" w:eastAsia="黑体" w:cs="Times New Roman"/>
          <w:color w:val="auto"/>
          <w:sz w:val="32"/>
          <w:szCs w:val="32"/>
        </w:rPr>
        <w:t>受</w:t>
      </w:r>
      <w:r>
        <w:rPr>
          <w:rFonts w:ascii="Times New Roman" w:hAnsi="Times New Roman" w:eastAsia="黑体" w:cs="Times New Roman"/>
          <w:sz w:val="32"/>
          <w:szCs w:val="32"/>
        </w:rPr>
        <w:t>理建设项目环境影响评价文件情况的公示</w:t>
      </w:r>
    </w:p>
    <w:p w14:paraId="2473FB79">
      <w:pPr>
        <w:pStyle w:val="9"/>
        <w:shd w:val="clear" w:color="auto" w:fill="FFFFFF"/>
        <w:spacing w:line="420" w:lineRule="atLeast"/>
        <w:ind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根据建设项目环境影响评价审批程序的有关规定，现将呼伦贝尔市生态环境局额尔古纳</w:t>
      </w:r>
      <w:r>
        <w:rPr>
          <w:rFonts w:ascii="Times New Roman" w:hAnsi="Times New Roman" w:cs="Times New Roman"/>
          <w:color w:val="auto"/>
        </w:rPr>
        <w:t>市分局</w:t>
      </w:r>
      <w:r>
        <w:rPr>
          <w:rFonts w:hint="eastAsia" w:ascii="Times New Roman" w:hAnsi="Times New Roman" w:cs="Times New Roman"/>
          <w:b/>
          <w:color w:val="auto"/>
        </w:rPr>
        <w:t>202</w:t>
      </w:r>
      <w:r>
        <w:rPr>
          <w:rFonts w:hint="eastAsia" w:ascii="Times New Roman" w:hAnsi="Times New Roman" w:cs="Times New Roman"/>
          <w:b/>
          <w:color w:val="auto"/>
          <w:lang w:val="en-US" w:eastAsia="zh-CN"/>
        </w:rPr>
        <w:t>6</w:t>
      </w:r>
      <w:r>
        <w:rPr>
          <w:rFonts w:hint="eastAsia" w:ascii="Times New Roman" w:hAnsi="Times New Roman" w:cs="Times New Roman"/>
          <w:b/>
          <w:color w:val="auto"/>
        </w:rPr>
        <w:t>年</w:t>
      </w:r>
      <w:r>
        <w:rPr>
          <w:rFonts w:hint="eastAsia" w:ascii="Times New Roman" w:hAnsi="Times New Roman" w:cs="Times New Roman"/>
          <w:b/>
          <w:color w:val="auto"/>
          <w:lang w:val="en-US" w:eastAsia="zh-CN"/>
        </w:rPr>
        <w:t>4</w:t>
      </w:r>
      <w:r>
        <w:rPr>
          <w:rFonts w:hint="eastAsia" w:ascii="Times New Roman" w:hAnsi="Times New Roman" w:cs="Times New Roman"/>
          <w:b/>
          <w:color w:val="auto"/>
        </w:rPr>
        <w:t>月</w:t>
      </w:r>
      <w:r>
        <w:rPr>
          <w:rFonts w:hint="eastAsia" w:ascii="Times New Roman" w:hAnsi="Times New Roman" w:cs="Times New Roman"/>
          <w:b/>
          <w:color w:val="auto"/>
          <w:lang w:val="en-US" w:eastAsia="zh-CN"/>
        </w:rPr>
        <w:t>28</w:t>
      </w:r>
      <w:bookmarkStart w:id="0" w:name="_GoBack"/>
      <w:bookmarkEnd w:id="0"/>
      <w:r>
        <w:rPr>
          <w:rFonts w:hint="eastAsia" w:ascii="Times New Roman" w:hAnsi="Times New Roman" w:cs="Times New Roman"/>
          <w:b/>
          <w:color w:val="auto"/>
        </w:rPr>
        <w:t>日</w:t>
      </w:r>
      <w:r>
        <w:rPr>
          <w:rFonts w:ascii="Times New Roman" w:hAnsi="Times New Roman" w:cs="Times New Roman"/>
          <w:color w:val="auto"/>
        </w:rPr>
        <w:t>受理</w:t>
      </w:r>
      <w:r>
        <w:rPr>
          <w:rFonts w:ascii="Times New Roman" w:hAnsi="Times New Roman" w:cs="Times New Roman"/>
        </w:rPr>
        <w:t>的建设项目环境影响评价文件相关情况公示如下，公示期为自公开之日起</w:t>
      </w:r>
      <w:r>
        <w:rPr>
          <w:rFonts w:hint="eastAsia" w:ascii="Times New Roman" w:hAnsi="Times New Roman" w:cs="Times New Roman"/>
          <w:lang w:val="en-US" w:eastAsia="zh-CN"/>
        </w:rPr>
        <w:t>5</w:t>
      </w:r>
      <w:r>
        <w:rPr>
          <w:rFonts w:ascii="Times New Roman" w:hAnsi="Times New Roman" w:cs="Times New Roman"/>
        </w:rPr>
        <w:t>个工作日。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8"/>
        <w:gridCol w:w="1585"/>
        <w:gridCol w:w="1747"/>
        <w:gridCol w:w="1425"/>
        <w:gridCol w:w="2697"/>
        <w:gridCol w:w="5557"/>
        <w:gridCol w:w="1272"/>
        <w:gridCol w:w="863"/>
      </w:tblGrid>
      <w:tr w14:paraId="4D1C25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150" w:type="pct"/>
            <w:vAlign w:val="center"/>
          </w:tcPr>
          <w:p w14:paraId="5349A4B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序号</w:t>
            </w:r>
          </w:p>
        </w:tc>
        <w:tc>
          <w:tcPr>
            <w:tcW w:w="507" w:type="pct"/>
            <w:vAlign w:val="center"/>
          </w:tcPr>
          <w:p w14:paraId="098F01E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项目名称</w:t>
            </w:r>
          </w:p>
        </w:tc>
        <w:tc>
          <w:tcPr>
            <w:tcW w:w="559" w:type="pct"/>
            <w:vAlign w:val="center"/>
          </w:tcPr>
          <w:p w14:paraId="3795D48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建设地点</w:t>
            </w:r>
          </w:p>
        </w:tc>
        <w:tc>
          <w:tcPr>
            <w:tcW w:w="456" w:type="pct"/>
            <w:vAlign w:val="center"/>
          </w:tcPr>
          <w:p w14:paraId="14FE903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建设单位</w:t>
            </w:r>
          </w:p>
        </w:tc>
        <w:tc>
          <w:tcPr>
            <w:tcW w:w="863" w:type="pct"/>
            <w:vAlign w:val="center"/>
          </w:tcPr>
          <w:p w14:paraId="27A92D9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行业类别</w:t>
            </w:r>
          </w:p>
        </w:tc>
        <w:tc>
          <w:tcPr>
            <w:tcW w:w="1778" w:type="pct"/>
            <w:vAlign w:val="center"/>
          </w:tcPr>
          <w:p w14:paraId="0F2A186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主要建设内容</w:t>
            </w:r>
          </w:p>
        </w:tc>
        <w:tc>
          <w:tcPr>
            <w:tcW w:w="407" w:type="pct"/>
            <w:vAlign w:val="center"/>
          </w:tcPr>
          <w:p w14:paraId="345BAE9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环评类型</w:t>
            </w:r>
          </w:p>
        </w:tc>
        <w:tc>
          <w:tcPr>
            <w:tcW w:w="276" w:type="pct"/>
            <w:vAlign w:val="center"/>
          </w:tcPr>
          <w:p w14:paraId="5587C28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备注</w:t>
            </w:r>
          </w:p>
        </w:tc>
      </w:tr>
      <w:tr w14:paraId="1569B5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" w:type="pct"/>
            <w:vAlign w:val="center"/>
          </w:tcPr>
          <w:p w14:paraId="0124E61C">
            <w:pPr>
              <w:spacing w:line="400" w:lineRule="exact"/>
              <w:jc w:val="left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rFonts w:ascii="Times New Roman" w:hAnsi="Times New Roman" w:cs="Times New Roman" w:eastAsiaTheme="majorEastAsia"/>
                <w:szCs w:val="21"/>
              </w:rPr>
              <w:t>1</w:t>
            </w:r>
          </w:p>
        </w:tc>
        <w:tc>
          <w:tcPr>
            <w:tcW w:w="1585" w:type="dxa"/>
            <w:vAlign w:val="center"/>
          </w:tcPr>
          <w:p w14:paraId="165ED33E">
            <w:pPr>
              <w:spacing w:line="240" w:lineRule="auto"/>
              <w:jc w:val="center"/>
              <w:rPr>
                <w:rFonts w:hint="eastAsia" w:ascii="Times New Roman" w:hAnsi="Times New Roman" w:cs="Times New Roman" w:eastAsiaTheme="majorEastAsia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</w:rPr>
              <w:t>额尔古纳市潮中至上护林公路</w:t>
            </w:r>
          </w:p>
        </w:tc>
        <w:tc>
          <w:tcPr>
            <w:tcW w:w="1747" w:type="dxa"/>
            <w:vAlign w:val="center"/>
          </w:tcPr>
          <w:p w14:paraId="6F46E39E">
            <w:pPr>
              <w:spacing w:line="240" w:lineRule="auto"/>
              <w:jc w:val="center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内蒙古自治区呼伦贝尔市额尔古纳市三河回族乡上护林北侧</w:t>
            </w:r>
          </w:p>
        </w:tc>
        <w:tc>
          <w:tcPr>
            <w:tcW w:w="1425" w:type="dxa"/>
            <w:vAlign w:val="center"/>
          </w:tcPr>
          <w:p w14:paraId="2A045663">
            <w:pPr>
              <w:spacing w:line="240" w:lineRule="auto"/>
              <w:jc w:val="center"/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额尔古纳市交通运输局</w:t>
            </w:r>
          </w:p>
        </w:tc>
        <w:tc>
          <w:tcPr>
            <w:tcW w:w="863" w:type="pct"/>
            <w:vAlign w:val="center"/>
          </w:tcPr>
          <w:p w14:paraId="29CB423A">
            <w:pPr>
              <w:spacing w:line="400" w:lineRule="exact"/>
              <w:jc w:val="center"/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smallCaps w:val="0"/>
                <w:szCs w:val="21"/>
                <w:lang w:val="en-US" w:eastAsia="zh-CN"/>
              </w:rPr>
              <w:t>五十二、交通运输业“130.等级公路（不含维护；不含生命救援、应急保通工程以及国防交通保障项目；不含改扩建四级公路）”</w:t>
            </w:r>
          </w:p>
        </w:tc>
        <w:tc>
          <w:tcPr>
            <w:tcW w:w="5557" w:type="dxa"/>
            <w:vAlign w:val="center"/>
          </w:tcPr>
          <w:p w14:paraId="582259EB">
            <w:pPr>
              <w:adjustRightInd w:val="0"/>
              <w:snapToGrid w:val="0"/>
              <w:spacing w:line="240" w:lineRule="auto"/>
              <w:ind w:firstLine="420" w:firstLineChars="200"/>
              <w:rPr>
                <w:rFonts w:hint="eastAsia"/>
                <w:kern w:val="0"/>
                <w:sz w:val="21"/>
                <w:szCs w:val="21"/>
                <w:u w:val="none"/>
              </w:rPr>
            </w:pPr>
            <w:r>
              <w:rPr>
                <w:kern w:val="0"/>
                <w:sz w:val="21"/>
                <w:szCs w:val="21"/>
                <w:u w:val="none"/>
              </w:rPr>
              <w:t>本项目</w:t>
            </w:r>
            <w:r>
              <w:rPr>
                <w:rFonts w:hint="eastAsia"/>
                <w:kern w:val="0"/>
                <w:sz w:val="21"/>
                <w:szCs w:val="21"/>
                <w:u w:val="none"/>
              </w:rPr>
              <w:t>公路等级为三级公路，</w:t>
            </w:r>
            <w:r>
              <w:rPr>
                <w:kern w:val="0"/>
                <w:sz w:val="21"/>
                <w:szCs w:val="21"/>
                <w:u w:val="none"/>
              </w:rPr>
              <w:t>路线全长</w:t>
            </w:r>
            <w:r>
              <w:rPr>
                <w:rFonts w:hint="eastAsia"/>
                <w:kern w:val="0"/>
                <w:sz w:val="21"/>
                <w:szCs w:val="21"/>
                <w:u w:val="none"/>
              </w:rPr>
              <w:t>17.923</w:t>
            </w:r>
            <w:r>
              <w:rPr>
                <w:kern w:val="0"/>
                <w:sz w:val="21"/>
                <w:szCs w:val="21"/>
                <w:u w:val="none"/>
              </w:rPr>
              <w:t>km，利用</w:t>
            </w:r>
            <w:r>
              <w:rPr>
                <w:rFonts w:hint="eastAsia"/>
                <w:kern w:val="0"/>
                <w:sz w:val="21"/>
                <w:szCs w:val="21"/>
                <w:u w:val="none"/>
              </w:rPr>
              <w:t>现有公</w:t>
            </w:r>
            <w:r>
              <w:rPr>
                <w:kern w:val="0"/>
                <w:sz w:val="21"/>
                <w:szCs w:val="21"/>
                <w:u w:val="none"/>
              </w:rPr>
              <w:t>路</w:t>
            </w:r>
            <w:r>
              <w:rPr>
                <w:rFonts w:hint="eastAsia"/>
                <w:kern w:val="0"/>
                <w:sz w:val="21"/>
                <w:szCs w:val="21"/>
                <w:u w:val="none"/>
              </w:rPr>
              <w:t>进行</w:t>
            </w:r>
            <w:r>
              <w:rPr>
                <w:rFonts w:hint="eastAsia"/>
                <w:kern w:val="0"/>
                <w:sz w:val="21"/>
                <w:szCs w:val="21"/>
                <w:u w:val="none"/>
                <w:lang w:val="en-US" w:eastAsia="zh-CN"/>
              </w:rPr>
              <w:t>建设</w:t>
            </w:r>
            <w:r>
              <w:rPr>
                <w:rFonts w:hint="eastAsia"/>
                <w:kern w:val="0"/>
                <w:sz w:val="21"/>
                <w:szCs w:val="21"/>
                <w:u w:val="none"/>
              </w:rPr>
              <w:t>。</w:t>
            </w:r>
          </w:p>
          <w:p w14:paraId="2DFDA14B">
            <w:pPr>
              <w:adjustRightInd w:val="0"/>
              <w:snapToGrid w:val="0"/>
              <w:spacing w:line="240" w:lineRule="auto"/>
              <w:ind w:firstLine="420" w:firstLineChars="200"/>
              <w:rPr>
                <w:kern w:val="0"/>
                <w:sz w:val="21"/>
                <w:szCs w:val="21"/>
                <w:u w:val="none"/>
              </w:rPr>
            </w:pPr>
            <w:r>
              <w:rPr>
                <w:rFonts w:hint="eastAsia"/>
                <w:kern w:val="0"/>
                <w:sz w:val="21"/>
                <w:szCs w:val="21"/>
                <w:u w:val="none"/>
              </w:rPr>
              <w:t>现有公路为四级公路，设计时速20km/h，单车道设计，路面宽度3.5m，路基宽度6.5m，公路途径上康一桥（小桥）和上康二桥（中桥）两座桥梁，长度分别为10m和100m，桥涵设计荷载分别为“公路-Ⅱ级”和“汽车-20级”，</w:t>
            </w:r>
            <w:r>
              <w:rPr>
                <w:kern w:val="0"/>
                <w:sz w:val="21"/>
                <w:szCs w:val="21"/>
                <w:u w:val="none"/>
              </w:rPr>
              <w:t>路面结构为</w:t>
            </w:r>
            <w:r>
              <w:rPr>
                <w:rFonts w:hint="eastAsia"/>
                <w:kern w:val="0"/>
                <w:sz w:val="21"/>
                <w:szCs w:val="21"/>
                <w:u w:val="none"/>
              </w:rPr>
              <w:t>水泥</w:t>
            </w:r>
            <w:r>
              <w:rPr>
                <w:kern w:val="0"/>
                <w:sz w:val="21"/>
                <w:szCs w:val="21"/>
                <w:u w:val="none"/>
              </w:rPr>
              <w:t>混凝土路面</w:t>
            </w:r>
            <w:r>
              <w:rPr>
                <w:rFonts w:hint="eastAsia"/>
                <w:kern w:val="0"/>
                <w:sz w:val="21"/>
                <w:szCs w:val="21"/>
                <w:u w:val="none"/>
              </w:rPr>
              <w:t>，路基边坡约3~8m左右，公</w:t>
            </w:r>
            <w:r>
              <w:rPr>
                <w:kern w:val="0"/>
                <w:sz w:val="21"/>
                <w:szCs w:val="21"/>
                <w:u w:val="none"/>
              </w:rPr>
              <w:t>路占地</w:t>
            </w:r>
            <w:r>
              <w:rPr>
                <w:rFonts w:hint="eastAsia"/>
                <w:kern w:val="0"/>
                <w:sz w:val="21"/>
                <w:szCs w:val="21"/>
                <w:u w:val="none"/>
              </w:rPr>
              <w:t>面积约18.4h</w:t>
            </w:r>
            <w:r>
              <w:rPr>
                <w:kern w:val="0"/>
                <w:sz w:val="21"/>
                <w:szCs w:val="21"/>
                <w:u w:val="none"/>
              </w:rPr>
              <w:t>m</w:t>
            </w:r>
            <w:r>
              <w:rPr>
                <w:kern w:val="0"/>
                <w:sz w:val="21"/>
                <w:szCs w:val="21"/>
                <w:u w:val="none"/>
                <w:vertAlign w:val="superscript"/>
              </w:rPr>
              <w:t>2</w:t>
            </w:r>
            <w:r>
              <w:rPr>
                <w:kern w:val="0"/>
                <w:sz w:val="21"/>
                <w:szCs w:val="21"/>
                <w:u w:val="none"/>
              </w:rPr>
              <w:t>。</w:t>
            </w:r>
          </w:p>
          <w:p w14:paraId="65865EA0">
            <w:pPr>
              <w:adjustRightInd w:val="0"/>
              <w:snapToGrid w:val="0"/>
              <w:spacing w:line="240" w:lineRule="auto"/>
              <w:ind w:firstLine="420" w:firstLineChars="200"/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</w:pPr>
            <w:r>
              <w:rPr>
                <w:rFonts w:hint="eastAsia"/>
                <w:kern w:val="0"/>
                <w:sz w:val="21"/>
                <w:szCs w:val="21"/>
                <w:u w:val="none"/>
              </w:rPr>
              <w:t>该公路</w:t>
            </w:r>
            <w:r>
              <w:rPr>
                <w:rFonts w:hint="eastAsia"/>
                <w:kern w:val="0"/>
                <w:sz w:val="21"/>
                <w:szCs w:val="21"/>
                <w:u w:val="none"/>
                <w:lang w:val="en-US" w:eastAsia="zh-CN"/>
              </w:rPr>
              <w:t>建设</w:t>
            </w:r>
            <w:r>
              <w:rPr>
                <w:rFonts w:hint="eastAsia"/>
                <w:kern w:val="0"/>
                <w:sz w:val="21"/>
                <w:szCs w:val="21"/>
                <w:u w:val="none"/>
              </w:rPr>
              <w:t>完成后，公路等级变更为三</w:t>
            </w:r>
            <w:r>
              <w:rPr>
                <w:kern w:val="0"/>
                <w:sz w:val="21"/>
                <w:szCs w:val="21"/>
                <w:u w:val="none"/>
              </w:rPr>
              <w:t>级，</w:t>
            </w:r>
            <w:r>
              <w:rPr>
                <w:rFonts w:hint="eastAsia"/>
                <w:kern w:val="0"/>
                <w:sz w:val="21"/>
                <w:szCs w:val="21"/>
                <w:u w:val="none"/>
              </w:rPr>
              <w:t>设计时速30km/h，双车道设计，路面宽度6.5m，</w:t>
            </w:r>
            <w:r>
              <w:rPr>
                <w:kern w:val="0"/>
                <w:sz w:val="21"/>
                <w:szCs w:val="21"/>
                <w:u w:val="none"/>
              </w:rPr>
              <w:t>路基宽度</w:t>
            </w:r>
            <w:r>
              <w:rPr>
                <w:rFonts w:hint="eastAsia"/>
                <w:kern w:val="0"/>
                <w:sz w:val="21"/>
                <w:szCs w:val="21"/>
                <w:u w:val="none"/>
              </w:rPr>
              <w:t>7.5</w:t>
            </w:r>
            <w:r>
              <w:rPr>
                <w:kern w:val="0"/>
                <w:sz w:val="21"/>
                <w:szCs w:val="21"/>
                <w:u w:val="none"/>
              </w:rPr>
              <w:t>m</w:t>
            </w:r>
            <w:r>
              <w:rPr>
                <w:rFonts w:hint="eastAsia"/>
                <w:kern w:val="0"/>
                <w:sz w:val="21"/>
                <w:szCs w:val="21"/>
                <w:u w:val="none"/>
              </w:rPr>
              <w:t>，路基边坡约7.6~22.5m左右，</w:t>
            </w:r>
            <w:r>
              <w:rPr>
                <w:kern w:val="0"/>
                <w:sz w:val="21"/>
                <w:szCs w:val="21"/>
                <w:u w:val="none"/>
              </w:rPr>
              <w:t>占地</w:t>
            </w:r>
            <w:r>
              <w:rPr>
                <w:rFonts w:hint="eastAsia"/>
                <w:kern w:val="0"/>
                <w:sz w:val="21"/>
                <w:szCs w:val="21"/>
                <w:u w:val="none"/>
              </w:rPr>
              <w:t>面积</w:t>
            </w:r>
            <w:r>
              <w:rPr>
                <w:rFonts w:hint="eastAsia"/>
                <w:kern w:val="0"/>
                <w:sz w:val="21"/>
                <w:szCs w:val="21"/>
                <w:u w:val="none"/>
                <w:lang w:val="en-US" w:eastAsia="zh-CN"/>
              </w:rPr>
              <w:t>36.475</w:t>
            </w:r>
            <w:r>
              <w:rPr>
                <w:rFonts w:hint="eastAsia"/>
                <w:kern w:val="0"/>
                <w:sz w:val="21"/>
                <w:szCs w:val="21"/>
                <w:u w:val="none"/>
              </w:rPr>
              <w:t>h</w:t>
            </w:r>
            <w:r>
              <w:rPr>
                <w:kern w:val="0"/>
                <w:sz w:val="21"/>
                <w:szCs w:val="21"/>
                <w:u w:val="none"/>
              </w:rPr>
              <w:t>m</w:t>
            </w:r>
            <w:r>
              <w:rPr>
                <w:kern w:val="0"/>
                <w:sz w:val="21"/>
                <w:szCs w:val="21"/>
                <w:u w:val="none"/>
                <w:vertAlign w:val="superscript"/>
              </w:rPr>
              <w:t>2</w:t>
            </w:r>
            <w:r>
              <w:rPr>
                <w:kern w:val="0"/>
                <w:sz w:val="21"/>
                <w:szCs w:val="21"/>
                <w:u w:val="none"/>
              </w:rPr>
              <w:t>，</w:t>
            </w:r>
            <w:r>
              <w:rPr>
                <w:rFonts w:hint="eastAsia"/>
                <w:kern w:val="0"/>
                <w:sz w:val="21"/>
                <w:szCs w:val="21"/>
                <w:u w:val="none"/>
              </w:rPr>
              <w:t>原有水泥</w:t>
            </w:r>
            <w:r>
              <w:rPr>
                <w:kern w:val="0"/>
                <w:sz w:val="21"/>
                <w:szCs w:val="21"/>
                <w:u w:val="none"/>
              </w:rPr>
              <w:t>混凝土路面</w:t>
            </w:r>
            <w:r>
              <w:rPr>
                <w:rFonts w:hint="eastAsia"/>
                <w:kern w:val="0"/>
                <w:sz w:val="21"/>
                <w:szCs w:val="21"/>
                <w:u w:val="none"/>
              </w:rPr>
              <w:t>进行破除，建设</w:t>
            </w:r>
            <w:r>
              <w:rPr>
                <w:kern w:val="0"/>
                <w:sz w:val="21"/>
                <w:szCs w:val="21"/>
                <w:u w:val="none"/>
              </w:rPr>
              <w:t>为沥青混凝土路面。</w:t>
            </w:r>
            <w:r>
              <w:rPr>
                <w:rFonts w:hint="eastAsia"/>
                <w:kern w:val="0"/>
                <w:sz w:val="21"/>
                <w:szCs w:val="21"/>
                <w:u w:val="none"/>
              </w:rPr>
              <w:t>现有桥梁可完全利用，无需维修或重建，仅对桥面水泥进行破除，改为沥青混凝土路面。</w:t>
            </w:r>
          </w:p>
        </w:tc>
        <w:tc>
          <w:tcPr>
            <w:tcW w:w="407" w:type="pct"/>
            <w:vAlign w:val="center"/>
          </w:tcPr>
          <w:p w14:paraId="70D38531">
            <w:pPr>
              <w:spacing w:line="400" w:lineRule="exact"/>
              <w:jc w:val="center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rFonts w:ascii="Times New Roman" w:hAnsi="Times New Roman" w:cs="Times New Roman" w:eastAsiaTheme="majorEastAsia"/>
                <w:szCs w:val="21"/>
              </w:rPr>
              <w:t>报告</w:t>
            </w:r>
            <w:r>
              <w:rPr>
                <w:rFonts w:hint="eastAsia" w:ascii="Times New Roman" w:hAnsi="Times New Roman" w:cs="Times New Roman" w:eastAsiaTheme="majorEastAsia"/>
                <w:szCs w:val="21"/>
              </w:rPr>
              <w:t>表</w:t>
            </w:r>
          </w:p>
        </w:tc>
        <w:tc>
          <w:tcPr>
            <w:tcW w:w="276" w:type="pct"/>
            <w:vAlign w:val="center"/>
          </w:tcPr>
          <w:p w14:paraId="5C0537A7">
            <w:pPr>
              <w:spacing w:line="400" w:lineRule="exact"/>
              <w:jc w:val="left"/>
              <w:rPr>
                <w:rFonts w:ascii="Times New Roman" w:hAnsi="Times New Roman" w:cs="Times New Roman" w:eastAsiaTheme="majorEastAsia"/>
                <w:szCs w:val="21"/>
              </w:rPr>
            </w:pPr>
          </w:p>
        </w:tc>
      </w:tr>
    </w:tbl>
    <w:p w14:paraId="4083A1AF">
      <w:pPr>
        <w:pStyle w:val="9"/>
        <w:shd w:val="clear" w:color="auto" w:fill="FFFFFF"/>
        <w:spacing w:before="0" w:beforeAutospacing="0" w:after="0" w:afterAutospacing="0" w:line="420" w:lineRule="atLeast"/>
        <w:rPr>
          <w:rFonts w:ascii="Times New Roman" w:hAnsi="Times New Roman" w:cs="Times New Roman"/>
          <w:color w:val="333333"/>
          <w:sz w:val="21"/>
          <w:szCs w:val="21"/>
        </w:rPr>
      </w:pPr>
      <w:r>
        <w:rPr>
          <w:rFonts w:ascii="Times New Roman" w:hAnsi="Times New Roman" w:cs="Times New Roman"/>
          <w:color w:val="333333"/>
          <w:sz w:val="21"/>
          <w:szCs w:val="21"/>
        </w:rPr>
        <w:t>联系电话：0470-6801566</w:t>
      </w:r>
    </w:p>
    <w:p w14:paraId="465917DE">
      <w:pPr>
        <w:pStyle w:val="9"/>
        <w:shd w:val="clear" w:color="auto" w:fill="FFFFFF"/>
        <w:spacing w:before="0" w:beforeAutospacing="0" w:after="0" w:afterAutospacing="0" w:line="420" w:lineRule="atLeast"/>
        <w:rPr>
          <w:rFonts w:ascii="Times New Roman" w:hAnsi="Times New Roman" w:cs="Times New Roman"/>
          <w:color w:val="333333"/>
          <w:sz w:val="21"/>
          <w:szCs w:val="21"/>
        </w:rPr>
      </w:pPr>
      <w:r>
        <w:rPr>
          <w:rFonts w:ascii="Times New Roman" w:hAnsi="Times New Roman" w:cs="Times New Roman"/>
          <w:color w:val="333333"/>
          <w:sz w:val="21"/>
          <w:szCs w:val="21"/>
        </w:rPr>
        <w:t>通讯地址：呼伦贝尔市生态环境局额尔古纳市分局</w:t>
      </w:r>
    </w:p>
    <w:p w14:paraId="4B76B495">
      <w:pPr>
        <w:pStyle w:val="9"/>
        <w:shd w:val="clear" w:color="auto" w:fill="FFFFFF"/>
        <w:spacing w:before="0" w:beforeAutospacing="0" w:after="0" w:afterAutospacing="0" w:line="420" w:lineRule="atLeast"/>
        <w:rPr>
          <w:rFonts w:ascii="Times New Roman" w:hAnsi="Times New Roman" w:cs="Times New Roman"/>
          <w:color w:val="333333"/>
          <w:sz w:val="21"/>
          <w:szCs w:val="21"/>
        </w:rPr>
      </w:pPr>
      <w:r>
        <w:rPr>
          <w:rFonts w:ascii="Times New Roman" w:hAnsi="Times New Roman" w:cs="Times New Roman"/>
          <w:color w:val="333333"/>
          <w:sz w:val="21"/>
          <w:szCs w:val="21"/>
        </w:rPr>
        <w:t>注：根据《建设项目环境影响评价政府信息公开指南（试行）》的有关规定，上述公示的建设项目环境影响评价信息不含涉及国家秘密、商业秘密、个人隐私以及涉及国家安全、公共安全、经济安全和社会稳定的内容。</w:t>
      </w:r>
    </w:p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cript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YmY0MGQ0NzhkZTY1NTAwZGQyMjljNDk3MTkxMTIwYTMifQ=="/>
    <w:docVar w:name="KSO_WPS_MARK_KEY" w:val="68c019e3-a388-4f1f-ab6e-2e7ee2190294"/>
  </w:docVars>
  <w:rsids>
    <w:rsidRoot w:val="000C1E40"/>
    <w:rsid w:val="0000178C"/>
    <w:rsid w:val="00002003"/>
    <w:rsid w:val="00046875"/>
    <w:rsid w:val="00051DBC"/>
    <w:rsid w:val="00061E12"/>
    <w:rsid w:val="00084BB2"/>
    <w:rsid w:val="00085479"/>
    <w:rsid w:val="000913D1"/>
    <w:rsid w:val="0009303D"/>
    <w:rsid w:val="000A26B7"/>
    <w:rsid w:val="000A2A55"/>
    <w:rsid w:val="000C0745"/>
    <w:rsid w:val="000C1E40"/>
    <w:rsid w:val="000C2525"/>
    <w:rsid w:val="000D3C0A"/>
    <w:rsid w:val="000D7585"/>
    <w:rsid w:val="000E3704"/>
    <w:rsid w:val="000E7163"/>
    <w:rsid w:val="000F1306"/>
    <w:rsid w:val="000F47E9"/>
    <w:rsid w:val="00106879"/>
    <w:rsid w:val="00116DDB"/>
    <w:rsid w:val="00122760"/>
    <w:rsid w:val="0013128E"/>
    <w:rsid w:val="00142068"/>
    <w:rsid w:val="001464DB"/>
    <w:rsid w:val="00147C33"/>
    <w:rsid w:val="0015662E"/>
    <w:rsid w:val="001613AA"/>
    <w:rsid w:val="00185613"/>
    <w:rsid w:val="001A3E00"/>
    <w:rsid w:val="001B02AF"/>
    <w:rsid w:val="001C0303"/>
    <w:rsid w:val="001F2A20"/>
    <w:rsid w:val="001F688E"/>
    <w:rsid w:val="00232FC5"/>
    <w:rsid w:val="00233DF0"/>
    <w:rsid w:val="002375C6"/>
    <w:rsid w:val="002376C5"/>
    <w:rsid w:val="00243BB6"/>
    <w:rsid w:val="002606AE"/>
    <w:rsid w:val="00260E60"/>
    <w:rsid w:val="0027305C"/>
    <w:rsid w:val="00275CE4"/>
    <w:rsid w:val="00277EF3"/>
    <w:rsid w:val="002A453A"/>
    <w:rsid w:val="002B091F"/>
    <w:rsid w:val="002B3222"/>
    <w:rsid w:val="002C0E2D"/>
    <w:rsid w:val="002C2E6A"/>
    <w:rsid w:val="00303389"/>
    <w:rsid w:val="00311B87"/>
    <w:rsid w:val="003120DD"/>
    <w:rsid w:val="003126E8"/>
    <w:rsid w:val="0032229F"/>
    <w:rsid w:val="00330E02"/>
    <w:rsid w:val="003546C9"/>
    <w:rsid w:val="00354DAF"/>
    <w:rsid w:val="0037698B"/>
    <w:rsid w:val="00381D36"/>
    <w:rsid w:val="0038670C"/>
    <w:rsid w:val="003916C1"/>
    <w:rsid w:val="003A23D4"/>
    <w:rsid w:val="003C1186"/>
    <w:rsid w:val="003D6121"/>
    <w:rsid w:val="003E7D82"/>
    <w:rsid w:val="004066BF"/>
    <w:rsid w:val="004137B0"/>
    <w:rsid w:val="00414F13"/>
    <w:rsid w:val="004447B6"/>
    <w:rsid w:val="0046208F"/>
    <w:rsid w:val="00471CD8"/>
    <w:rsid w:val="004843AC"/>
    <w:rsid w:val="004854B4"/>
    <w:rsid w:val="00494E1D"/>
    <w:rsid w:val="004A7551"/>
    <w:rsid w:val="004C38B0"/>
    <w:rsid w:val="004D016A"/>
    <w:rsid w:val="004D6F27"/>
    <w:rsid w:val="004F1A4F"/>
    <w:rsid w:val="004F29E3"/>
    <w:rsid w:val="004F40A1"/>
    <w:rsid w:val="004F4628"/>
    <w:rsid w:val="004F509F"/>
    <w:rsid w:val="005018CF"/>
    <w:rsid w:val="00503BAF"/>
    <w:rsid w:val="005057B4"/>
    <w:rsid w:val="00507D71"/>
    <w:rsid w:val="00533E2A"/>
    <w:rsid w:val="0053689D"/>
    <w:rsid w:val="005418EE"/>
    <w:rsid w:val="00542F9E"/>
    <w:rsid w:val="00543710"/>
    <w:rsid w:val="00555355"/>
    <w:rsid w:val="00561EF2"/>
    <w:rsid w:val="0057106D"/>
    <w:rsid w:val="00580402"/>
    <w:rsid w:val="00583AC5"/>
    <w:rsid w:val="00587B9F"/>
    <w:rsid w:val="005A6728"/>
    <w:rsid w:val="005D512A"/>
    <w:rsid w:val="005D5155"/>
    <w:rsid w:val="005E5112"/>
    <w:rsid w:val="00607D8D"/>
    <w:rsid w:val="00612C4B"/>
    <w:rsid w:val="00622700"/>
    <w:rsid w:val="00626113"/>
    <w:rsid w:val="00631C84"/>
    <w:rsid w:val="006342CE"/>
    <w:rsid w:val="00643473"/>
    <w:rsid w:val="00643646"/>
    <w:rsid w:val="00647AA5"/>
    <w:rsid w:val="00653FE8"/>
    <w:rsid w:val="00656A9E"/>
    <w:rsid w:val="00673E14"/>
    <w:rsid w:val="00684A97"/>
    <w:rsid w:val="00687212"/>
    <w:rsid w:val="00694019"/>
    <w:rsid w:val="006A3014"/>
    <w:rsid w:val="006A6BC4"/>
    <w:rsid w:val="006C085F"/>
    <w:rsid w:val="00700FA6"/>
    <w:rsid w:val="0070243B"/>
    <w:rsid w:val="00706820"/>
    <w:rsid w:val="007140BB"/>
    <w:rsid w:val="007248B6"/>
    <w:rsid w:val="00726846"/>
    <w:rsid w:val="00740BD1"/>
    <w:rsid w:val="00780DCD"/>
    <w:rsid w:val="007828C0"/>
    <w:rsid w:val="007921C3"/>
    <w:rsid w:val="00792848"/>
    <w:rsid w:val="00793247"/>
    <w:rsid w:val="00794B00"/>
    <w:rsid w:val="007B7CAF"/>
    <w:rsid w:val="007C0576"/>
    <w:rsid w:val="007D6B0A"/>
    <w:rsid w:val="007E2A96"/>
    <w:rsid w:val="0080163C"/>
    <w:rsid w:val="008100CA"/>
    <w:rsid w:val="008125A3"/>
    <w:rsid w:val="00826F74"/>
    <w:rsid w:val="008366BA"/>
    <w:rsid w:val="008409CC"/>
    <w:rsid w:val="00842B13"/>
    <w:rsid w:val="00855571"/>
    <w:rsid w:val="00863CB6"/>
    <w:rsid w:val="00880E77"/>
    <w:rsid w:val="00885BA9"/>
    <w:rsid w:val="00897743"/>
    <w:rsid w:val="008B7840"/>
    <w:rsid w:val="008D0837"/>
    <w:rsid w:val="008F5E1B"/>
    <w:rsid w:val="00902613"/>
    <w:rsid w:val="0091406B"/>
    <w:rsid w:val="00920FAE"/>
    <w:rsid w:val="009274C9"/>
    <w:rsid w:val="00936C10"/>
    <w:rsid w:val="00946678"/>
    <w:rsid w:val="00970164"/>
    <w:rsid w:val="009771CD"/>
    <w:rsid w:val="00991657"/>
    <w:rsid w:val="0099187B"/>
    <w:rsid w:val="00997FFD"/>
    <w:rsid w:val="009B7016"/>
    <w:rsid w:val="009C3CC0"/>
    <w:rsid w:val="009E65D6"/>
    <w:rsid w:val="009F07E3"/>
    <w:rsid w:val="009F5D48"/>
    <w:rsid w:val="00A02C58"/>
    <w:rsid w:val="00A156BD"/>
    <w:rsid w:val="00A23C6D"/>
    <w:rsid w:val="00A35CFC"/>
    <w:rsid w:val="00A37707"/>
    <w:rsid w:val="00A37D66"/>
    <w:rsid w:val="00A429D4"/>
    <w:rsid w:val="00A43839"/>
    <w:rsid w:val="00A7297F"/>
    <w:rsid w:val="00A844E4"/>
    <w:rsid w:val="00AA5F4B"/>
    <w:rsid w:val="00AB2C5F"/>
    <w:rsid w:val="00AD7817"/>
    <w:rsid w:val="00AF0AFA"/>
    <w:rsid w:val="00AF2406"/>
    <w:rsid w:val="00B118CF"/>
    <w:rsid w:val="00B478EF"/>
    <w:rsid w:val="00B47A56"/>
    <w:rsid w:val="00B71E48"/>
    <w:rsid w:val="00B737B2"/>
    <w:rsid w:val="00B74278"/>
    <w:rsid w:val="00B77C51"/>
    <w:rsid w:val="00B850DA"/>
    <w:rsid w:val="00B86D3D"/>
    <w:rsid w:val="00B979C6"/>
    <w:rsid w:val="00BA3DCA"/>
    <w:rsid w:val="00BB1BCE"/>
    <w:rsid w:val="00BB484F"/>
    <w:rsid w:val="00BE1BB4"/>
    <w:rsid w:val="00BF14FE"/>
    <w:rsid w:val="00C020C4"/>
    <w:rsid w:val="00C03C8F"/>
    <w:rsid w:val="00C072B5"/>
    <w:rsid w:val="00C155F6"/>
    <w:rsid w:val="00C32DD5"/>
    <w:rsid w:val="00C33F60"/>
    <w:rsid w:val="00C42815"/>
    <w:rsid w:val="00C55167"/>
    <w:rsid w:val="00C56407"/>
    <w:rsid w:val="00C72E0D"/>
    <w:rsid w:val="00C734B5"/>
    <w:rsid w:val="00C82C50"/>
    <w:rsid w:val="00C8704C"/>
    <w:rsid w:val="00C94389"/>
    <w:rsid w:val="00C95B8B"/>
    <w:rsid w:val="00CA2A26"/>
    <w:rsid w:val="00CA3162"/>
    <w:rsid w:val="00CA4A78"/>
    <w:rsid w:val="00CB357C"/>
    <w:rsid w:val="00CC0824"/>
    <w:rsid w:val="00CD1B75"/>
    <w:rsid w:val="00CE7518"/>
    <w:rsid w:val="00D05198"/>
    <w:rsid w:val="00D24302"/>
    <w:rsid w:val="00D269FF"/>
    <w:rsid w:val="00D35055"/>
    <w:rsid w:val="00D3611E"/>
    <w:rsid w:val="00D4491B"/>
    <w:rsid w:val="00D571ED"/>
    <w:rsid w:val="00D75AF6"/>
    <w:rsid w:val="00D90A62"/>
    <w:rsid w:val="00D968A4"/>
    <w:rsid w:val="00DA0085"/>
    <w:rsid w:val="00DA4188"/>
    <w:rsid w:val="00DA4769"/>
    <w:rsid w:val="00DA6264"/>
    <w:rsid w:val="00DB0F3F"/>
    <w:rsid w:val="00DB0FA7"/>
    <w:rsid w:val="00DC1090"/>
    <w:rsid w:val="00DC3645"/>
    <w:rsid w:val="00DC3888"/>
    <w:rsid w:val="00DD4499"/>
    <w:rsid w:val="00DD4AAC"/>
    <w:rsid w:val="00DE3D34"/>
    <w:rsid w:val="00DE5213"/>
    <w:rsid w:val="00DE5702"/>
    <w:rsid w:val="00DF01ED"/>
    <w:rsid w:val="00DF4553"/>
    <w:rsid w:val="00E02FC4"/>
    <w:rsid w:val="00E31E21"/>
    <w:rsid w:val="00E50104"/>
    <w:rsid w:val="00E5012C"/>
    <w:rsid w:val="00E5313B"/>
    <w:rsid w:val="00E639E9"/>
    <w:rsid w:val="00E647F1"/>
    <w:rsid w:val="00E6514D"/>
    <w:rsid w:val="00E825A7"/>
    <w:rsid w:val="00E862A5"/>
    <w:rsid w:val="00E964A5"/>
    <w:rsid w:val="00EA21C1"/>
    <w:rsid w:val="00ED030C"/>
    <w:rsid w:val="00ED41FA"/>
    <w:rsid w:val="00EE49CB"/>
    <w:rsid w:val="00F03E34"/>
    <w:rsid w:val="00F17CD8"/>
    <w:rsid w:val="00F21D4C"/>
    <w:rsid w:val="00F3267B"/>
    <w:rsid w:val="00F3539A"/>
    <w:rsid w:val="00F440C0"/>
    <w:rsid w:val="00F46C9D"/>
    <w:rsid w:val="00F57689"/>
    <w:rsid w:val="00F60203"/>
    <w:rsid w:val="00F63E95"/>
    <w:rsid w:val="00F66927"/>
    <w:rsid w:val="00F74FCD"/>
    <w:rsid w:val="00F830D7"/>
    <w:rsid w:val="00F857BA"/>
    <w:rsid w:val="00F866F9"/>
    <w:rsid w:val="00F8760B"/>
    <w:rsid w:val="00F97905"/>
    <w:rsid w:val="00FA3F8B"/>
    <w:rsid w:val="00FA7640"/>
    <w:rsid w:val="00FB1E2B"/>
    <w:rsid w:val="00FB750E"/>
    <w:rsid w:val="00FC7958"/>
    <w:rsid w:val="00FD0040"/>
    <w:rsid w:val="00FD23A9"/>
    <w:rsid w:val="00FD6778"/>
    <w:rsid w:val="00FD6C96"/>
    <w:rsid w:val="027C0AF3"/>
    <w:rsid w:val="03463A74"/>
    <w:rsid w:val="066D0FB5"/>
    <w:rsid w:val="07177C01"/>
    <w:rsid w:val="07C37FF2"/>
    <w:rsid w:val="0F0767AD"/>
    <w:rsid w:val="14730634"/>
    <w:rsid w:val="15487C6E"/>
    <w:rsid w:val="1E696B3C"/>
    <w:rsid w:val="265956E8"/>
    <w:rsid w:val="27DA0163"/>
    <w:rsid w:val="29D94C15"/>
    <w:rsid w:val="2B073965"/>
    <w:rsid w:val="2CA00F1D"/>
    <w:rsid w:val="2CD72E09"/>
    <w:rsid w:val="32096215"/>
    <w:rsid w:val="34502C51"/>
    <w:rsid w:val="34B46A20"/>
    <w:rsid w:val="350E769E"/>
    <w:rsid w:val="36D2019E"/>
    <w:rsid w:val="38376F0C"/>
    <w:rsid w:val="3D94095C"/>
    <w:rsid w:val="3DCB2BE5"/>
    <w:rsid w:val="418A09F4"/>
    <w:rsid w:val="430A64F2"/>
    <w:rsid w:val="48B84099"/>
    <w:rsid w:val="4AFF5FAF"/>
    <w:rsid w:val="4EF503C1"/>
    <w:rsid w:val="535350EA"/>
    <w:rsid w:val="53A92271"/>
    <w:rsid w:val="55BA1450"/>
    <w:rsid w:val="58A40196"/>
    <w:rsid w:val="59B83EF9"/>
    <w:rsid w:val="59C56616"/>
    <w:rsid w:val="5C1D559B"/>
    <w:rsid w:val="6DD67C11"/>
    <w:rsid w:val="70422316"/>
    <w:rsid w:val="72A03570"/>
    <w:rsid w:val="796F0EB4"/>
    <w:rsid w:val="7C893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563C1" w:themeColor="hyperlink"/>
      <w:u w:val="single"/>
    </w:rPr>
  </w:style>
  <w:style w:type="paragraph" w:customStyle="1" w:styleId="9">
    <w:name w:val="p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0">
    <w:name w:val="批注框文本 Char"/>
    <w:basedOn w:val="7"/>
    <w:link w:val="2"/>
    <w:semiHidden/>
    <w:qFormat/>
    <w:uiPriority w:val="99"/>
    <w:rPr>
      <w:sz w:val="18"/>
      <w:szCs w:val="18"/>
    </w:rPr>
  </w:style>
  <w:style w:type="character" w:customStyle="1" w:styleId="11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12">
    <w:name w:val="页脚 Char"/>
    <w:basedOn w:val="7"/>
    <w:link w:val="3"/>
    <w:qFormat/>
    <w:uiPriority w:val="99"/>
    <w:rPr>
      <w:sz w:val="18"/>
      <w:szCs w:val="18"/>
    </w:rPr>
  </w:style>
  <w:style w:type="paragraph" w:styleId="13">
    <w:name w:val="List Paragraph"/>
    <w:basedOn w:val="1"/>
    <w:qFormat/>
    <w:uiPriority w:val="34"/>
    <w:pPr>
      <w:spacing w:before="186"/>
      <w:ind w:left="2557" w:hanging="853"/>
    </w:pPr>
    <w:rPr>
      <w:rFonts w:ascii="宋体" w:hAnsi="宋体" w:eastAsia="宋体" w:cs="宋体"/>
      <w:szCs w:val="24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</Company>
  <Pages>1</Pages>
  <Words>667</Words>
  <Characters>749</Characters>
  <Lines>4</Lines>
  <Paragraphs>1</Paragraphs>
  <TotalTime>7</TotalTime>
  <ScaleCrop>false</ScaleCrop>
  <LinksUpToDate>false</LinksUpToDate>
  <CharactersWithSpaces>749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2017-05-03T02:43:00Z</dcterms:created>
  <dc:creator>Scar</dc:creator>
  <cp:lastModifiedBy>然后呢ne</cp:lastModifiedBy>
  <cp:lastPrinted>2017-05-03T03:07:00Z</cp:lastPrinted>
  <dcterms:modified xsi:type="dcterms:W3CDTF">2026-05-20T02:08:47Z</dcterms:modified>
  <cp:revision>158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81519F9B9D794AECA45B5DC55421A2F3_12</vt:lpwstr>
  </property>
  <property fmtid="{D5CDD505-2E9C-101B-9397-08002B2CF9AE}" pid="4" name="KSOTemplateDocerSaveRecord">
    <vt:lpwstr>eyJoZGlkIjoiNzllYTBkNjA2MDczZjg3MzI5OWU0Mjc2NzMzNTAyZDAiLCJ1c2VySWQiOiIxMzYzNjk0NiJ9</vt:lpwstr>
  </property>
</Properties>
</file>