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5630" w:type="dxa"/>
        <w:tblInd w:w="93" w:type="dxa"/>
        <w:tblLayout w:type="fixed"/>
        <w:tblCellMar>
          <w:top w:w="0" w:type="dxa"/>
          <w:left w:w="108" w:type="dxa"/>
          <w:bottom w:w="0" w:type="dxa"/>
          <w:right w:w="108" w:type="dxa"/>
        </w:tblCellMar>
      </w:tblPr>
      <w:tblGrid>
        <w:gridCol w:w="457"/>
        <w:gridCol w:w="884"/>
        <w:gridCol w:w="1077"/>
        <w:gridCol w:w="780"/>
        <w:gridCol w:w="960"/>
        <w:gridCol w:w="3480"/>
        <w:gridCol w:w="7112"/>
        <w:gridCol w:w="880"/>
      </w:tblGrid>
      <w:tr w14:paraId="0BA48DA4">
        <w:tblPrEx>
          <w:tblCellMar>
            <w:top w:w="0" w:type="dxa"/>
            <w:left w:w="108" w:type="dxa"/>
            <w:bottom w:w="0" w:type="dxa"/>
            <w:right w:w="108" w:type="dxa"/>
          </w:tblCellMar>
        </w:tblPrEx>
        <w:trPr>
          <w:trHeight w:val="631"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1A129F">
            <w:pPr>
              <w:widowControl/>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呼伦贝尔市生态环境局额尔古纳市分局关于</w:t>
            </w:r>
            <w:r>
              <w:rPr>
                <w:rFonts w:ascii="Times New Roman" w:hAnsi="Times New Roman" w:eastAsia="宋体" w:cs="Times New Roman"/>
                <w:b/>
                <w:bCs/>
                <w:color w:val="auto"/>
                <w:sz w:val="24"/>
                <w:szCs w:val="24"/>
                <w:highlight w:val="none"/>
              </w:rPr>
              <w:t>202</w:t>
            </w:r>
            <w:r>
              <w:rPr>
                <w:rFonts w:hint="eastAsia" w:ascii="Times New Roman" w:hAnsi="Times New Roman" w:eastAsia="宋体" w:cs="Times New Roman"/>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 xml:space="preserve"> 25 </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rPr>
              <w:t>受理建设项目</w:t>
            </w:r>
            <w:bookmarkStart w:id="0" w:name="OLE_LINK1"/>
            <w:r>
              <w:rPr>
                <w:rFonts w:hint="eastAsia" w:ascii="宋体" w:hAnsi="宋体" w:eastAsia="宋体" w:cs="宋体"/>
                <w:b/>
                <w:bCs/>
                <w:color w:val="auto"/>
                <w:sz w:val="24"/>
                <w:szCs w:val="24"/>
                <w:highlight w:val="none"/>
              </w:rPr>
              <w:t>环评拟审批决定的公示</w:t>
            </w:r>
            <w:bookmarkEnd w:id="0"/>
          </w:p>
        </w:tc>
      </w:tr>
      <w:tr w14:paraId="1F44B335">
        <w:tblPrEx>
          <w:tblCellMar>
            <w:top w:w="0" w:type="dxa"/>
            <w:left w:w="108" w:type="dxa"/>
            <w:bottom w:w="0" w:type="dxa"/>
            <w:right w:w="108" w:type="dxa"/>
          </w:tblCellMar>
        </w:tblPrEx>
        <w:trPr>
          <w:trHeight w:val="1779"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054708">
            <w:pPr>
              <w:widowControl/>
              <w:ind w:firstLine="480" w:firstLineChars="200"/>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根据建设项目环境影响评价审批程序的有关规定，经审查，我局拟对</w:t>
            </w:r>
            <w:r>
              <w:rPr>
                <w:rFonts w:ascii="Times New Roman" w:hAnsi="Times New Roman" w:eastAsia="宋体" w:cs="Times New Roman"/>
                <w:color w:val="auto"/>
                <w:sz w:val="24"/>
                <w:szCs w:val="24"/>
                <w:highlight w:val="none"/>
              </w:rPr>
              <w:t>202</w:t>
            </w:r>
            <w:r>
              <w:rPr>
                <w:rFonts w:hint="eastAsia" w:ascii="Times New Roman" w:hAnsi="Times New Roman" w:eastAsia="宋体" w:cs="Times New Roman"/>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25</w:t>
            </w:r>
            <w:bookmarkStart w:id="3" w:name="_GoBack"/>
            <w:bookmarkEnd w:id="3"/>
            <w:r>
              <w:rPr>
                <w:rFonts w:hint="eastAsia" w:ascii="宋体" w:hAnsi="宋体" w:eastAsia="宋体" w:cs="宋体"/>
                <w:color w:val="auto"/>
                <w:sz w:val="24"/>
                <w:szCs w:val="24"/>
                <w:highlight w:val="none"/>
              </w:rPr>
              <w:t>日受理的建设项目环评作出审批意见。为保证该行政许可的严肃性和公正性，现将拟通过审批的环境影响评价文件基本情况予以公示，公示期为自公示起开始</w:t>
            </w:r>
            <w:r>
              <w:rPr>
                <w:rFonts w:ascii="Times New Roman" w:hAnsi="Times New Roman" w:eastAsia="宋体" w:cs="Times New Roman"/>
                <w:color w:val="auto"/>
                <w:sz w:val="24"/>
                <w:szCs w:val="24"/>
                <w:highlight w:val="none"/>
              </w:rPr>
              <w:t>5</w:t>
            </w:r>
            <w:r>
              <w:rPr>
                <w:rFonts w:hint="eastAsia" w:ascii="宋体" w:hAnsi="宋体" w:eastAsia="宋体" w:cs="宋体"/>
                <w:color w:val="auto"/>
                <w:sz w:val="24"/>
                <w:szCs w:val="24"/>
                <w:highlight w:val="none"/>
              </w:rPr>
              <w:t>个工作日。听证权利告知：依据《中华人民共和国行政许可法》，自公示起五日内申请人、利害关系人可对以下拟作出的建设项目环境影响评价文件审批意见要求听证。</w:t>
            </w:r>
            <w:r>
              <w:rPr>
                <w:rFonts w:ascii="Times New Roman" w:hAnsi="Times New Roman" w:eastAsia="宋体" w:cs="Times New Roman"/>
                <w:color w:val="auto"/>
                <w:sz w:val="24"/>
                <w:szCs w:val="24"/>
                <w:highlight w:val="none"/>
              </w:rPr>
              <w:br w:type="textWrapping"/>
            </w:r>
            <w:r>
              <w:rPr>
                <w:rFonts w:hint="eastAsia" w:ascii="宋体" w:hAnsi="宋体" w:eastAsia="宋体" w:cs="宋体"/>
                <w:color w:val="auto"/>
                <w:sz w:val="24"/>
                <w:szCs w:val="24"/>
                <w:highlight w:val="none"/>
              </w:rPr>
              <w:t>联系电话：</w:t>
            </w:r>
            <w:r>
              <w:rPr>
                <w:rFonts w:ascii="Times New Roman" w:hAnsi="Times New Roman" w:eastAsia="宋体" w:cs="Times New Roman"/>
                <w:color w:val="auto"/>
                <w:sz w:val="24"/>
                <w:szCs w:val="24"/>
                <w:highlight w:val="none"/>
              </w:rPr>
              <w:t xml:space="preserve">0470-6801566 </w:t>
            </w:r>
            <w:r>
              <w:rPr>
                <w:rFonts w:hint="eastAsia" w:ascii="宋体" w:hAnsi="宋体" w:eastAsia="宋体" w:cs="宋体"/>
                <w:color w:val="auto"/>
                <w:sz w:val="24"/>
                <w:szCs w:val="24"/>
                <w:highlight w:val="none"/>
              </w:rPr>
              <w:t>传</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真：</w:t>
            </w:r>
            <w:r>
              <w:rPr>
                <w:rFonts w:ascii="Times New Roman" w:hAnsi="Times New Roman" w:eastAsia="宋体" w:cs="Times New Roman"/>
                <w:color w:val="auto"/>
                <w:sz w:val="24"/>
                <w:szCs w:val="24"/>
                <w:highlight w:val="none"/>
              </w:rPr>
              <w:t>0470-6801566</w:t>
            </w:r>
            <w:r>
              <w:rPr>
                <w:rFonts w:hint="eastAsia" w:ascii="宋体" w:hAnsi="宋体" w:eastAsia="宋体" w:cs="宋体"/>
                <w:color w:val="auto"/>
                <w:sz w:val="24"/>
                <w:szCs w:val="24"/>
                <w:highlight w:val="none"/>
              </w:rPr>
              <w:t>通讯地址：额尔古纳市拉布大林街道办事处额尔古纳大街</w:t>
            </w:r>
            <w:r>
              <w:rPr>
                <w:rFonts w:ascii="Times New Roman" w:hAnsi="Times New Roman" w:eastAsia="宋体" w:cs="Times New Roman"/>
                <w:color w:val="auto"/>
                <w:sz w:val="24"/>
                <w:szCs w:val="24"/>
                <w:highlight w:val="none"/>
              </w:rPr>
              <w:t>63</w:t>
            </w:r>
            <w:r>
              <w:rPr>
                <w:rFonts w:hint="eastAsia" w:ascii="宋体" w:hAnsi="宋体" w:eastAsia="宋体" w:cs="宋体"/>
                <w:color w:val="auto"/>
                <w:sz w:val="24"/>
                <w:szCs w:val="24"/>
                <w:highlight w:val="none"/>
              </w:rPr>
              <w:t>号</w:t>
            </w:r>
            <w:r>
              <w:rPr>
                <w:rFonts w:ascii="Times New Roman" w:hAnsi="Times New Roman" w:eastAsia="宋体" w:cs="Times New Roman"/>
                <w:color w:val="auto"/>
                <w:sz w:val="24"/>
                <w:szCs w:val="24"/>
                <w:highlight w:val="none"/>
              </w:rPr>
              <w:t>-</w:t>
            </w:r>
            <w:r>
              <w:rPr>
                <w:rFonts w:hint="eastAsia" w:ascii="宋体" w:hAnsi="宋体" w:eastAsia="宋体" w:cs="宋体"/>
                <w:color w:val="auto"/>
                <w:sz w:val="24"/>
                <w:szCs w:val="24"/>
                <w:highlight w:val="none"/>
              </w:rPr>
              <w:t>呼伦贝尔市生态环境局额尔古纳市分局</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邮</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编：</w:t>
            </w:r>
            <w:r>
              <w:rPr>
                <w:rFonts w:ascii="Times New Roman" w:hAnsi="Times New Roman" w:eastAsia="宋体" w:cs="Times New Roman"/>
                <w:color w:val="auto"/>
                <w:sz w:val="24"/>
                <w:szCs w:val="24"/>
                <w:highlight w:val="none"/>
              </w:rPr>
              <w:t>022250</w:t>
            </w:r>
          </w:p>
        </w:tc>
      </w:tr>
      <w:tr w14:paraId="47494791">
        <w:tblPrEx>
          <w:tblCellMar>
            <w:top w:w="0" w:type="dxa"/>
            <w:left w:w="108" w:type="dxa"/>
            <w:bottom w:w="0" w:type="dxa"/>
            <w:right w:w="108" w:type="dxa"/>
          </w:tblCellMar>
        </w:tblPrEx>
        <w:trPr>
          <w:trHeight w:val="74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1D0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序号</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46B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项目名称</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6975">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建设地点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ED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建设单位</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8DF7">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环境影响评价机构</w:t>
            </w: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6E6B">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项目概况</w:t>
            </w:r>
          </w:p>
        </w:tc>
        <w:tc>
          <w:tcPr>
            <w:tcW w:w="7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72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削减生态环境影响的主要污染防治措施</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A0B6">
            <w:pPr>
              <w:widowControl/>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公众参与情况</w:t>
            </w:r>
          </w:p>
        </w:tc>
      </w:tr>
      <w:tr w14:paraId="75E2701F">
        <w:tblPrEx>
          <w:tblCellMar>
            <w:top w:w="0" w:type="dxa"/>
            <w:left w:w="108" w:type="dxa"/>
            <w:bottom w:w="0" w:type="dxa"/>
            <w:right w:w="108" w:type="dxa"/>
          </w:tblCellMar>
        </w:tblPrEx>
        <w:trPr>
          <w:trHeight w:val="11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ECE3">
            <w:pPr>
              <w:widowControl/>
              <w:jc w:val="center"/>
              <w:textAlignment w:val="center"/>
              <w:rPr>
                <w:rFonts w:ascii="Times New Roman" w:hAnsi="Times New Roman" w:eastAsia="宋体" w:cs="Times New Roman"/>
                <w:color w:val="000000"/>
                <w:sz w:val="24"/>
                <w:szCs w:val="24"/>
              </w:rPr>
            </w:pPr>
            <w:bookmarkStart w:id="1" w:name="OLE_LINK2" w:colFirst="1" w:colLast="2"/>
            <w:r>
              <w:rPr>
                <w:rFonts w:ascii="Times New Roman" w:hAnsi="Times New Roman" w:eastAsia="宋体" w:cs="Times New Roman"/>
                <w:color w:val="000000"/>
                <w:kern w:val="0"/>
                <w:sz w:val="24"/>
                <w:szCs w:val="24"/>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0035">
            <w:pPr>
              <w:spacing w:line="400" w:lineRule="exact"/>
              <w:jc w:val="center"/>
              <w:rPr>
                <w:rFonts w:ascii="宋体" w:hAnsi="宋体" w:eastAsia="宋体" w:cs="宋体"/>
                <w:color w:val="000000"/>
                <w:szCs w:val="21"/>
              </w:rPr>
            </w:pPr>
            <w:r>
              <w:rPr>
                <w:rFonts w:ascii="Times New Roman" w:hAnsi="Times New Roman" w:cs="Times New Roman" w:eastAsiaTheme="majorEastAsia"/>
                <w:szCs w:val="21"/>
              </w:rPr>
              <w:t>呼伦贝尔市额尔古纳市哈乌鲁河治理工程</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9442">
            <w:pPr>
              <w:spacing w:line="400" w:lineRule="exact"/>
              <w:jc w:val="center"/>
              <w:rPr>
                <w:rFonts w:ascii="宋体" w:hAnsi="宋体" w:eastAsia="宋体" w:cs="宋体"/>
                <w:color w:val="000000"/>
                <w:szCs w:val="21"/>
              </w:rPr>
            </w:pPr>
            <w:r>
              <w:rPr>
                <w:rFonts w:hint="eastAsia" w:ascii="宋体" w:hAnsi="宋体" w:eastAsia="宋体" w:cs="宋体"/>
                <w:color w:val="000000"/>
                <w:szCs w:val="21"/>
              </w:rPr>
              <w:t>内蒙古自治区呼伦贝尔市额尔古纳市恩和俄罗斯民族乡恩和村、朝阳村、三河回族民族乡永胜村境内</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AAF0">
            <w:pPr>
              <w:spacing w:line="400" w:lineRule="exact"/>
              <w:jc w:val="center"/>
              <w:rPr>
                <w:rFonts w:hint="default" w:ascii="宋体" w:hAnsi="宋体" w:eastAsia="宋体" w:cs="宋体"/>
                <w:color w:val="000000"/>
                <w:szCs w:val="21"/>
                <w:lang w:val="en-US" w:eastAsia="zh-CN"/>
              </w:rPr>
            </w:pPr>
            <w:r>
              <w:rPr>
                <w:rFonts w:hint="eastAsia" w:ascii="宋体" w:hAnsi="宋体" w:eastAsia="宋体" w:cs="宋体"/>
                <w:sz w:val="21"/>
                <w:szCs w:val="21"/>
                <w:u w:val="none"/>
                <w:lang w:val="en-US" w:eastAsia="zh-CN"/>
              </w:rPr>
              <w:t>额尔古纳市水利局</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E116">
            <w:pPr>
              <w:spacing w:line="400" w:lineRule="exact"/>
              <w:jc w:val="center"/>
              <w:rPr>
                <w:rFonts w:hint="eastAsia" w:ascii="宋体" w:hAnsi="宋体" w:eastAsia="宋体" w:cs="宋体"/>
                <w:color w:val="000000"/>
                <w:szCs w:val="21"/>
                <w:lang w:eastAsia="zh-CN"/>
              </w:rPr>
            </w:pPr>
            <w:r>
              <w:rPr>
                <w:rFonts w:hint="eastAsia"/>
                <w:color w:val="auto"/>
                <w:lang w:val="en-US" w:eastAsia="zh-CN"/>
              </w:rPr>
              <w:t>内蒙古运银环保科技有限公司</w:t>
            </w: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183D">
            <w:pPr>
              <w:widowControl/>
              <w:textAlignment w:val="center"/>
              <w:rPr>
                <w:rFonts w:ascii="宋体" w:hAnsi="宋体" w:eastAsia="宋体" w:cs="宋体"/>
                <w:color w:val="000000"/>
                <w:szCs w:val="21"/>
              </w:rPr>
            </w:pPr>
            <w:r>
              <w:rPr>
                <w:rFonts w:ascii="Times New Roman" w:hAnsi="Times New Roman" w:eastAsia="宋体" w:cs="Times New Roman"/>
                <w:color w:val="000000" w:themeColor="text1"/>
                <w:szCs w:val="24"/>
                <w14:textFill>
                  <w14:solidFill>
                    <w14:schemeClr w14:val="tx1"/>
                  </w14:solidFill>
                </w14:textFill>
              </w:rPr>
              <w:t>呼伦贝尔市额尔古纳市哈乌鲁河治理工程共分为3段，综合治理河长3.68km。其中：恩和村段起点为恩和村村北（桩号51+204），终点为恩和大桥（桩号52+721），综合治理河长1.52km；朝阳村段起点为朝阳村村北（桩号62+619），终点为朝阳村村南（桩号63+145），综合治理河长0.53km；永胜村段起点为永胜村北（桩号89+795），终点为永胜村村南（桩号91+424），综合治理河长1.63km。本项目主要建设内容为新建堤防3处，总长3.79km，其中恩和村堤防长度为1.57km，朝阳村堤防长度为0.52km，永胜村堤防长度为1.70km</w:t>
            </w:r>
          </w:p>
        </w:tc>
        <w:tc>
          <w:tcPr>
            <w:tcW w:w="7112" w:type="dxa"/>
            <w:tcBorders>
              <w:top w:val="single" w:color="000000" w:sz="4" w:space="0"/>
              <w:left w:val="single" w:color="000000" w:sz="4" w:space="0"/>
              <w:bottom w:val="single" w:color="000000" w:sz="4" w:space="0"/>
              <w:right w:val="single" w:color="000000" w:sz="4" w:space="0"/>
            </w:tcBorders>
            <w:shd w:val="clear" w:color="auto" w:fill="auto"/>
          </w:tcPr>
          <w:p w14:paraId="3843183A">
            <w:pPr>
              <w:keepNext w:val="0"/>
              <w:keepLines w:val="0"/>
              <w:pageBreakBefore w:val="0"/>
              <w:widowControl w:val="0"/>
              <w:kinsoku/>
              <w:wordWrap/>
              <w:overflowPunct/>
              <w:topLinePunct w:val="0"/>
              <w:autoSpaceDE/>
              <w:autoSpaceDN/>
              <w:bidi w:val="0"/>
              <w:snapToGrid/>
              <w:ind w:firstLine="420" w:firstLineChars="200"/>
              <w:rPr>
                <w:rFonts w:hint="eastAsia"/>
                <w:color w:val="000000"/>
                <w:szCs w:val="21"/>
              </w:rPr>
            </w:pPr>
            <w:r>
              <w:rPr>
                <w:rFonts w:hint="eastAsia"/>
                <w:color w:val="000000"/>
                <w:szCs w:val="21"/>
              </w:rPr>
              <w:t>1、</w:t>
            </w:r>
            <w:r>
              <w:rPr>
                <w:rFonts w:hint="eastAsia"/>
                <w:color w:val="000000"/>
                <w:szCs w:val="21"/>
                <w:lang w:val="en-US" w:eastAsia="zh-CN"/>
              </w:rPr>
              <w:t>陆生生态保护</w:t>
            </w:r>
            <w:r>
              <w:rPr>
                <w:rFonts w:hint="eastAsia"/>
                <w:color w:val="000000"/>
                <w:szCs w:val="21"/>
              </w:rPr>
              <w:t>措施</w:t>
            </w:r>
          </w:p>
          <w:p w14:paraId="7B139466">
            <w:pPr>
              <w:keepNext w:val="0"/>
              <w:keepLines w:val="0"/>
              <w:pageBreakBefore w:val="0"/>
              <w:widowControl w:val="0"/>
              <w:kinsoku/>
              <w:wordWrap/>
              <w:overflowPunct/>
              <w:topLinePunct w:val="0"/>
              <w:autoSpaceDE/>
              <w:autoSpaceDN/>
              <w:bidi w:val="0"/>
              <w:snapToGrid/>
              <w:ind w:firstLine="420" w:firstLineChars="200"/>
              <w:rPr>
                <w:rFonts w:ascii="Times New Roman"/>
                <w:color w:val="000000" w:themeColor="text1"/>
                <w:sz w:val="21"/>
                <w:szCs w:val="21"/>
                <w14:textFill>
                  <w14:solidFill>
                    <w14:schemeClr w14:val="tx1"/>
                  </w14:solidFill>
                </w14:textFill>
              </w:rPr>
            </w:pPr>
            <w:r>
              <w:rPr>
                <w:rFonts w:hint="eastAsia"/>
                <w:bCs/>
                <w:szCs w:val="21"/>
                <w:lang w:val="en-US" w:eastAsia="zh-CN"/>
              </w:rPr>
              <w:t>施工期：</w:t>
            </w:r>
            <w:r>
              <w:rPr>
                <w:rFonts w:ascii="Times New Roman"/>
                <w:color w:val="000000" w:themeColor="text1"/>
                <w:sz w:val="21"/>
                <w:szCs w:val="21"/>
                <w14:textFill>
                  <w14:solidFill>
                    <w14:schemeClr w14:val="tx1"/>
                  </w14:solidFill>
                </w14:textFill>
              </w:rPr>
              <w:t>规范作业范围和行车路线，不得随意扩大，不得碾压附近农田，禁止施工现场大量堆放砂石、土石方等物料，物料堆放加盖苫布，减少扬尘对附近农作物、植被造成的影响。施工时采取堆放土方覆盖苫布等措施，防止水土流失。禁止向河道、沟渠、附近农田倾倒建筑垃圾。</w:t>
            </w:r>
            <w:r>
              <w:rPr>
                <w:rFonts w:hint="eastAsia" w:ascii="Times New Roman"/>
                <w:color w:val="000000" w:themeColor="text1"/>
                <w:sz w:val="21"/>
                <w:szCs w:val="21"/>
                <w14:textFill>
                  <w14:solidFill>
                    <w14:schemeClr w14:val="tx1"/>
                  </w14:solidFill>
                </w14:textFill>
              </w:rPr>
              <w:t>施工前进行表土剥离，</w:t>
            </w:r>
            <w:r>
              <w:rPr>
                <w:rFonts w:ascii="Times New Roman"/>
                <w:color w:val="000000" w:themeColor="text1"/>
                <w:sz w:val="21"/>
                <w:szCs w:val="21"/>
                <w14:textFill>
                  <w14:solidFill>
                    <w14:schemeClr w14:val="tx1"/>
                  </w14:solidFill>
                </w14:textFill>
              </w:rPr>
              <w:t>施工结束后，及时对施工场地及施工便道等临时占地进行生态恢复，首先对场地进行清理，然后进行土地平整，最后选用披碱草、羊草等适宜当地生长的植被，进行撒播草籽，绿化种草，植被恢复面积10000</w:t>
            </w:r>
            <w:r>
              <w:rPr>
                <w:rFonts w:ascii="Times New Roman"/>
                <w:color w:val="000000" w:themeColor="text1"/>
                <w:sz w:val="21"/>
                <w:szCs w:val="21"/>
                <w:lang w:bidi="ar"/>
                <w14:textFill>
                  <w14:solidFill>
                    <w14:schemeClr w14:val="tx1"/>
                  </w14:solidFill>
                </w14:textFill>
              </w:rPr>
              <w:t>m</w:t>
            </w:r>
            <w:r>
              <w:rPr>
                <w:rFonts w:ascii="Times New Roman"/>
                <w:color w:val="000000" w:themeColor="text1"/>
                <w:sz w:val="21"/>
                <w:szCs w:val="21"/>
                <w:vertAlign w:val="superscript"/>
                <w:lang w:bidi="ar"/>
                <w14:textFill>
                  <w14:solidFill>
                    <w14:schemeClr w14:val="tx1"/>
                  </w14:solidFill>
                </w14:textFill>
              </w:rPr>
              <w:t>2</w:t>
            </w:r>
            <w:r>
              <w:rPr>
                <w:rFonts w:ascii="Times New Roman"/>
                <w:color w:val="000000" w:themeColor="text1"/>
                <w:sz w:val="21"/>
                <w:szCs w:val="21"/>
                <w:lang w:bidi="ar"/>
                <w14:textFill>
                  <w14:solidFill>
                    <w14:schemeClr w14:val="tx1"/>
                  </w14:solidFill>
                </w14:textFill>
              </w:rPr>
              <w:t>。优化施工工艺和施工时序安排，尽量减少施工开挖，分段施工，每一段施工完成后尽快回填土方。</w:t>
            </w:r>
            <w:r>
              <w:rPr>
                <w:rFonts w:ascii="Times New Roman"/>
                <w:color w:val="000000" w:themeColor="text1"/>
                <w:sz w:val="21"/>
                <w:szCs w:val="21"/>
                <w14:textFill>
                  <w14:solidFill>
                    <w14:schemeClr w14:val="tx1"/>
                  </w14:solidFill>
                </w14:textFill>
              </w:rPr>
              <w:t>禁止施工人员捕食鸟类</w:t>
            </w:r>
            <w:r>
              <w:rPr>
                <w:rFonts w:ascii="Times New Roman"/>
                <w:color w:val="000000" w:themeColor="text1"/>
                <w:sz w:val="21"/>
                <w:szCs w:val="21"/>
                <w:lang w:bidi="ar"/>
                <w14:textFill>
                  <w14:solidFill>
                    <w14:schemeClr w14:val="tx1"/>
                  </w14:solidFill>
                </w14:textFill>
              </w:rPr>
              <w:t>和啮齿类</w:t>
            </w:r>
            <w:r>
              <w:rPr>
                <w:rFonts w:ascii="Times New Roman"/>
                <w:color w:val="000000" w:themeColor="text1"/>
                <w:sz w:val="21"/>
                <w:szCs w:val="21"/>
                <w14:textFill>
                  <w14:solidFill>
                    <w14:schemeClr w14:val="tx1"/>
                  </w14:solidFill>
                </w14:textFill>
              </w:rPr>
              <w:t>等野生动物。</w:t>
            </w:r>
          </w:p>
          <w:p w14:paraId="14D30510">
            <w:pPr>
              <w:pStyle w:val="2"/>
              <w:keepNext w:val="0"/>
              <w:keepLines w:val="0"/>
              <w:pageBreakBefore w:val="0"/>
              <w:widowControl w:val="0"/>
              <w:kinsoku/>
              <w:wordWrap/>
              <w:overflowPunct/>
              <w:topLinePunct w:val="0"/>
              <w:autoSpaceDE/>
              <w:autoSpaceDN/>
              <w:bidi w:val="0"/>
              <w:snapToGrid/>
              <w:ind w:firstLine="412" w:firstLineChars="200"/>
              <w:rPr>
                <w:rFonts w:hint="eastAsia" w:eastAsiaTheme="minorEastAsia"/>
                <w:lang w:val="en-US" w:eastAsia="zh-CN"/>
              </w:rPr>
            </w:pPr>
            <w:r>
              <w:rPr>
                <w:rFonts w:hint="eastAsia" w:ascii="Times New Roman"/>
                <w:color w:val="000000" w:themeColor="text1"/>
                <w:sz w:val="21"/>
                <w:szCs w:val="21"/>
                <w:lang w:val="en-US" w:eastAsia="zh-CN"/>
                <w14:textFill>
                  <w14:solidFill>
                    <w14:schemeClr w14:val="tx1"/>
                  </w14:solidFill>
                </w14:textFill>
              </w:rPr>
              <w:t>运营期：</w:t>
            </w:r>
            <w:r>
              <w:rPr>
                <w:rFonts w:ascii="Times New Roman"/>
                <w:color w:val="000000" w:themeColor="text1"/>
                <w:sz w:val="21"/>
                <w:szCs w:val="21"/>
                <w14:textFill>
                  <w14:solidFill>
                    <w14:schemeClr w14:val="tx1"/>
                  </w14:solidFill>
                </w14:textFill>
              </w:rPr>
              <w:t>项目建成后，堤防两侧撒播</w:t>
            </w:r>
            <w:r>
              <w:rPr>
                <w:rFonts w:hint="eastAsia" w:ascii="Times New Roman"/>
                <w:color w:val="000000" w:themeColor="text1"/>
                <w:sz w:val="21"/>
                <w:szCs w:val="21"/>
                <w14:textFill>
                  <w14:solidFill>
                    <w14:schemeClr w14:val="tx1"/>
                  </w14:solidFill>
                </w14:textFill>
              </w:rPr>
              <w:t>披碱草</w:t>
            </w:r>
            <w:r>
              <w:rPr>
                <w:rFonts w:ascii="Times New Roman"/>
                <w:color w:val="000000" w:themeColor="text1"/>
                <w:sz w:val="21"/>
                <w:szCs w:val="21"/>
                <w14:textFill>
                  <w14:solidFill>
                    <w14:schemeClr w14:val="tx1"/>
                  </w14:solidFill>
                </w14:textFill>
              </w:rPr>
              <w:t>、羊草等适宜当地生长的植被草籽进行绿化。</w:t>
            </w:r>
          </w:p>
          <w:p w14:paraId="3A27F337">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2、</w:t>
            </w:r>
            <w:r>
              <w:rPr>
                <w:rFonts w:hint="eastAsia"/>
                <w:color w:val="000000"/>
                <w:szCs w:val="21"/>
                <w:lang w:val="en-US" w:eastAsia="zh-CN"/>
              </w:rPr>
              <w:t>地表水环境保护</w:t>
            </w:r>
            <w:r>
              <w:rPr>
                <w:rFonts w:hint="eastAsia"/>
                <w:color w:val="000000"/>
                <w:szCs w:val="21"/>
              </w:rPr>
              <w:t>措施</w:t>
            </w:r>
          </w:p>
          <w:p w14:paraId="65C8BBBB">
            <w:pPr>
              <w:keepNext w:val="0"/>
              <w:keepLines w:val="0"/>
              <w:pageBreakBefore w:val="0"/>
              <w:widowControl w:val="0"/>
              <w:kinsoku/>
              <w:wordWrap/>
              <w:overflowPunct/>
              <w:topLinePunct w:val="0"/>
              <w:autoSpaceDE/>
              <w:autoSpaceDN/>
              <w:bidi w:val="0"/>
              <w:snapToGrid/>
              <w:ind w:firstLine="420" w:firstLineChars="200"/>
              <w:rPr>
                <w:rFonts w:hint="eastAsia"/>
                <w:szCs w:val="21"/>
              </w:rPr>
            </w:pPr>
            <w:r>
              <w:rPr>
                <w:rFonts w:hint="eastAsia"/>
                <w:szCs w:val="21"/>
                <w:lang w:val="en-US" w:eastAsia="zh-CN"/>
              </w:rPr>
              <w:t>施工期：</w:t>
            </w:r>
            <w:r>
              <w:rPr>
                <w:rFonts w:ascii="Times New Roman"/>
                <w:color w:val="000000" w:themeColor="text1"/>
                <w:kern w:val="2"/>
                <w:sz w:val="21"/>
                <w:szCs w:val="21"/>
                <w14:textFill>
                  <w14:solidFill>
                    <w14:schemeClr w14:val="tx1"/>
                  </w14:solidFill>
                </w14:textFill>
              </w:rPr>
              <w:t>施工机械清洗废水经沉淀后用于场地洒水降尘；施工期生活污水依托村内旱厕，经收集后作为农肥还田使用</w:t>
            </w:r>
            <w:r>
              <w:rPr>
                <w:rFonts w:hint="eastAsia"/>
                <w:szCs w:val="21"/>
              </w:rPr>
              <w:t>。</w:t>
            </w:r>
          </w:p>
          <w:p w14:paraId="0DF3D0EA">
            <w:pPr>
              <w:pStyle w:val="2"/>
              <w:keepNext w:val="0"/>
              <w:keepLines w:val="0"/>
              <w:pageBreakBefore w:val="0"/>
              <w:widowControl w:val="0"/>
              <w:kinsoku/>
              <w:wordWrap/>
              <w:overflowPunct/>
              <w:topLinePunct w:val="0"/>
              <w:autoSpaceDE/>
              <w:autoSpaceDN/>
              <w:bidi w:val="0"/>
              <w:snapToGrid/>
              <w:ind w:firstLine="412" w:firstLineChars="200"/>
              <w:rPr>
                <w:rFonts w:hint="default" w:eastAsiaTheme="minorEastAsia"/>
                <w:lang w:val="en-US" w:eastAsia="zh-CN"/>
              </w:rPr>
            </w:pPr>
            <w:r>
              <w:rPr>
                <w:rFonts w:hint="eastAsia"/>
                <w:szCs w:val="21"/>
                <w:lang w:val="en-US" w:eastAsia="zh-CN"/>
              </w:rPr>
              <w:t>运营期：无。</w:t>
            </w:r>
          </w:p>
          <w:p w14:paraId="3E3D97B8">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3、</w:t>
            </w:r>
            <w:bookmarkStart w:id="2" w:name="OLE_LINK3"/>
            <w:r>
              <w:rPr>
                <w:rFonts w:hint="eastAsia"/>
                <w:color w:val="000000"/>
                <w:szCs w:val="21"/>
              </w:rPr>
              <w:t>噪声污染防治措施</w:t>
            </w:r>
            <w:bookmarkEnd w:id="2"/>
          </w:p>
          <w:p w14:paraId="54103724">
            <w:pPr>
              <w:keepNext w:val="0"/>
              <w:keepLines w:val="0"/>
              <w:pageBreakBefore w:val="0"/>
              <w:widowControl w:val="0"/>
              <w:kinsoku/>
              <w:wordWrap/>
              <w:overflowPunct/>
              <w:topLinePunct w:val="0"/>
              <w:autoSpaceDE/>
              <w:autoSpaceDN/>
              <w:bidi w:val="0"/>
              <w:snapToGrid/>
              <w:ind w:firstLine="380" w:firstLineChars="200"/>
              <w:rPr>
                <w:rFonts w:hint="eastAsia"/>
                <w:color w:val="000000"/>
                <w:szCs w:val="21"/>
              </w:rPr>
            </w:pPr>
            <w:r>
              <w:rPr>
                <w:rFonts w:hint="eastAsia"/>
                <w:bCs/>
                <w:spacing w:val="-10"/>
                <w:szCs w:val="21"/>
                <w:lang w:val="en-US" w:eastAsia="zh-CN"/>
              </w:rPr>
              <w:t>施工期：</w:t>
            </w:r>
            <w:r>
              <w:rPr>
                <w:rFonts w:ascii="Times New Roman"/>
                <w:color w:val="000000" w:themeColor="text1"/>
                <w:sz w:val="21"/>
                <w:szCs w:val="21"/>
                <w14:textFill>
                  <w14:solidFill>
                    <w14:schemeClr w14:val="tx1"/>
                  </w14:solidFill>
                </w14:textFill>
              </w:rPr>
              <w:t>使用低噪声机械设备，定期保养和维护，规范使用各类机械，施工车辆出入现场时应低速、禁鸣；禁止夜间及午休时段施工</w:t>
            </w:r>
            <w:r>
              <w:rPr>
                <w:rFonts w:hint="eastAsia" w:ascii="Times New Roman"/>
                <w:color w:val="000000" w:themeColor="text1"/>
                <w:sz w:val="21"/>
                <w:szCs w:val="21"/>
                <w14:textFill>
                  <w14:solidFill>
                    <w14:schemeClr w14:val="tx1"/>
                  </w14:solidFill>
                </w14:textFill>
              </w:rPr>
              <w:t>；</w:t>
            </w:r>
            <w:r>
              <w:rPr>
                <w:rFonts w:ascii="Times New Roman"/>
                <w:color w:val="000000" w:themeColor="text1"/>
                <w:sz w:val="21"/>
                <w:szCs w:val="21"/>
                <w14:textFill>
                  <w14:solidFill>
                    <w14:schemeClr w14:val="tx1"/>
                  </w14:solidFill>
                </w14:textFill>
              </w:rPr>
              <w:t>产噪设备远离敏感点</w:t>
            </w:r>
            <w:r>
              <w:rPr>
                <w:rFonts w:hint="eastAsia" w:ascii="Times New Roman"/>
                <w:color w:val="000000" w:themeColor="text1"/>
                <w:sz w:val="21"/>
                <w:szCs w:val="21"/>
                <w14:textFill>
                  <w14:solidFill>
                    <w14:schemeClr w14:val="tx1"/>
                  </w14:solidFill>
                </w14:textFill>
              </w:rPr>
              <w:t>；施工现场周围设施工围挡</w:t>
            </w:r>
            <w:r>
              <w:rPr>
                <w:rFonts w:hint="eastAsia"/>
                <w:color w:val="000000"/>
                <w:szCs w:val="21"/>
              </w:rPr>
              <w:t>。</w:t>
            </w:r>
          </w:p>
          <w:p w14:paraId="3DFC4275">
            <w:pPr>
              <w:pStyle w:val="2"/>
              <w:keepNext w:val="0"/>
              <w:keepLines w:val="0"/>
              <w:pageBreakBefore w:val="0"/>
              <w:widowControl w:val="0"/>
              <w:kinsoku/>
              <w:wordWrap/>
              <w:overflowPunct/>
              <w:topLinePunct w:val="0"/>
              <w:autoSpaceDE/>
              <w:autoSpaceDN/>
              <w:bidi w:val="0"/>
              <w:snapToGrid/>
              <w:ind w:firstLine="412" w:firstLineChars="200"/>
              <w:rPr>
                <w:rFonts w:hint="default" w:eastAsiaTheme="minorEastAsia"/>
                <w:lang w:val="en-US" w:eastAsia="zh-CN"/>
              </w:rPr>
            </w:pPr>
            <w:r>
              <w:rPr>
                <w:rFonts w:hint="eastAsia"/>
                <w:lang w:val="en-US" w:eastAsia="zh-CN"/>
              </w:rPr>
              <w:t>运营期：无。</w:t>
            </w:r>
          </w:p>
          <w:p w14:paraId="26352D42">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4、</w:t>
            </w:r>
            <w:r>
              <w:rPr>
                <w:rFonts w:hint="eastAsia"/>
                <w:color w:val="000000"/>
                <w:szCs w:val="21"/>
                <w:lang w:val="en-US" w:eastAsia="zh-CN"/>
              </w:rPr>
              <w:t>大气环境保护</w:t>
            </w:r>
            <w:r>
              <w:rPr>
                <w:rFonts w:hint="eastAsia"/>
                <w:color w:val="000000"/>
                <w:szCs w:val="21"/>
              </w:rPr>
              <w:t>措施</w:t>
            </w:r>
          </w:p>
          <w:p w14:paraId="7141997E">
            <w:pPr>
              <w:keepNext w:val="0"/>
              <w:keepLines w:val="0"/>
              <w:pageBreakBefore w:val="0"/>
              <w:widowControl w:val="0"/>
              <w:kinsoku/>
              <w:wordWrap/>
              <w:overflowPunct/>
              <w:topLinePunct w:val="0"/>
              <w:autoSpaceDE/>
              <w:autoSpaceDN/>
              <w:bidi w:val="0"/>
              <w:snapToGrid/>
              <w:ind w:firstLine="420" w:firstLineChars="200"/>
              <w:rPr>
                <w:rFonts w:hint="eastAsia" w:ascii="宋体" w:hAnsi="宋体" w:cs="宋体"/>
                <w:szCs w:val="21"/>
              </w:rPr>
            </w:pPr>
            <w:r>
              <w:rPr>
                <w:rFonts w:hint="eastAsia" w:ascii="宋体" w:hAnsi="宋体" w:cs="宋体"/>
                <w:szCs w:val="21"/>
                <w:lang w:val="en-US" w:eastAsia="zh-CN"/>
              </w:rPr>
              <w:t>施工期：</w:t>
            </w:r>
            <w:r>
              <w:rPr>
                <w:rFonts w:ascii="Times New Roman"/>
                <w:color w:val="000000" w:themeColor="text1"/>
                <w:sz w:val="21"/>
                <w:szCs w:val="21"/>
                <w14:textFill>
                  <w14:solidFill>
                    <w14:schemeClr w14:val="tx1"/>
                  </w14:solidFill>
                </w14:textFill>
              </w:rPr>
              <w:t>合理规划物料，避免现场大量堆放砂石、土石方等物料，堆放加盖</w:t>
            </w:r>
            <w:r>
              <w:rPr>
                <w:rFonts w:hint="eastAsia" w:ascii="Times New Roman"/>
                <w:color w:val="000000" w:themeColor="text1"/>
                <w:sz w:val="21"/>
                <w:szCs w:val="21"/>
                <w14:textFill>
                  <w14:solidFill>
                    <w14:schemeClr w14:val="tx1"/>
                  </w14:solidFill>
                </w14:textFill>
              </w:rPr>
              <w:t>篷</w:t>
            </w:r>
            <w:r>
              <w:rPr>
                <w:rFonts w:ascii="Times New Roman"/>
                <w:color w:val="000000" w:themeColor="text1"/>
                <w:sz w:val="21"/>
                <w:szCs w:val="21"/>
                <w14:textFill>
                  <w14:solidFill>
                    <w14:schemeClr w14:val="tx1"/>
                  </w14:solidFill>
                </w14:textFill>
              </w:rPr>
              <w:t>布，建筑垃圾及时清运，避免现场堆放产生扬尘；</w:t>
            </w:r>
            <w:r>
              <w:rPr>
                <w:rFonts w:ascii="Times New Roman"/>
                <w:color w:val="000000" w:themeColor="text1"/>
                <w:kern w:val="2"/>
                <w:sz w:val="21"/>
                <w:szCs w:val="21"/>
                <w14:textFill>
                  <w14:solidFill>
                    <w14:schemeClr w14:val="tx1"/>
                  </w14:solidFill>
                </w14:textFill>
              </w:rPr>
              <w:t>施工场地进行洒水降尘；</w:t>
            </w:r>
            <w:r>
              <w:rPr>
                <w:rFonts w:hint="eastAsia" w:ascii="Times New Roman"/>
                <w:color w:val="000000" w:themeColor="text1"/>
                <w:kern w:val="2"/>
                <w:sz w:val="21"/>
                <w:szCs w:val="21"/>
                <w14:textFill>
                  <w14:solidFill>
                    <w14:schemeClr w14:val="tx1"/>
                  </w14:solidFill>
                </w14:textFill>
              </w:rPr>
              <w:t>施工现场周围设施工围挡；</w:t>
            </w:r>
            <w:r>
              <w:rPr>
                <w:rFonts w:ascii="Times New Roman"/>
                <w:color w:val="000000" w:themeColor="text1"/>
                <w:kern w:val="2"/>
                <w:sz w:val="21"/>
                <w:szCs w:val="21"/>
                <w14:textFill>
                  <w14:solidFill>
                    <w14:schemeClr w14:val="tx1"/>
                  </w14:solidFill>
                </w14:textFill>
              </w:rPr>
              <w:t>施工车辆定期检修、维护，尽量减少车辆怠速空</w:t>
            </w:r>
            <w:r>
              <w:rPr>
                <w:rFonts w:hint="eastAsia" w:ascii="Times New Roman"/>
                <w:color w:val="000000" w:themeColor="text1"/>
                <w:kern w:val="2"/>
                <w:sz w:val="21"/>
                <w:szCs w:val="21"/>
                <w14:textFill>
                  <w14:solidFill>
                    <w14:schemeClr w14:val="tx1"/>
                  </w14:solidFill>
                </w14:textFill>
              </w:rPr>
              <w:t>档</w:t>
            </w:r>
            <w:r>
              <w:rPr>
                <w:rFonts w:ascii="Times New Roman"/>
                <w:color w:val="000000" w:themeColor="text1"/>
                <w:kern w:val="2"/>
                <w:sz w:val="21"/>
                <w:szCs w:val="21"/>
                <w14:textFill>
                  <w14:solidFill>
                    <w14:schemeClr w14:val="tx1"/>
                  </w14:solidFill>
                </w14:textFill>
              </w:rPr>
              <w:t>，设备使用优质燃油等措施</w:t>
            </w:r>
            <w:r>
              <w:rPr>
                <w:rFonts w:hint="eastAsia" w:ascii="宋体" w:hAnsi="宋体" w:cs="宋体"/>
                <w:szCs w:val="21"/>
              </w:rPr>
              <w:t>。</w:t>
            </w:r>
          </w:p>
          <w:p w14:paraId="0419C253">
            <w:pPr>
              <w:pStyle w:val="2"/>
              <w:ind w:firstLine="412" w:firstLineChars="200"/>
              <w:rPr>
                <w:rFonts w:hint="default" w:eastAsiaTheme="minorEastAsia"/>
                <w:lang w:val="en-US" w:eastAsia="zh-CN"/>
              </w:rPr>
            </w:pPr>
            <w:r>
              <w:rPr>
                <w:rFonts w:hint="eastAsia" w:ascii="宋体" w:hAnsi="宋体" w:cs="宋体"/>
                <w:szCs w:val="21"/>
                <w:lang w:val="en-US" w:eastAsia="zh-CN"/>
              </w:rPr>
              <w:t>运营期：无</w:t>
            </w:r>
          </w:p>
          <w:p w14:paraId="37957CC7">
            <w:pPr>
              <w:keepNext w:val="0"/>
              <w:keepLines w:val="0"/>
              <w:pageBreakBefore w:val="0"/>
              <w:widowControl w:val="0"/>
              <w:numPr>
                <w:ilvl w:val="0"/>
                <w:numId w:val="1"/>
              </w:numPr>
              <w:kinsoku/>
              <w:wordWrap/>
              <w:overflowPunct/>
              <w:topLinePunct w:val="0"/>
              <w:autoSpaceDE/>
              <w:autoSpaceDN/>
              <w:bidi w:val="0"/>
              <w:snapToGrid/>
              <w:ind w:firstLine="420" w:firstLineChars="200"/>
              <w:rPr>
                <w:szCs w:val="21"/>
              </w:rPr>
            </w:pPr>
            <w:r>
              <w:rPr>
                <w:rFonts w:hint="eastAsia"/>
                <w:szCs w:val="21"/>
                <w:lang w:val="en-US" w:eastAsia="zh-CN"/>
              </w:rPr>
              <w:t>固体废物</w:t>
            </w:r>
            <w:r>
              <w:rPr>
                <w:szCs w:val="21"/>
              </w:rPr>
              <w:t>防治措施</w:t>
            </w:r>
          </w:p>
          <w:p w14:paraId="6084ADDF">
            <w:pPr>
              <w:keepNext w:val="0"/>
              <w:keepLines w:val="0"/>
              <w:pageBreakBefore w:val="0"/>
              <w:widowControl w:val="0"/>
              <w:numPr>
                <w:ilvl w:val="0"/>
                <w:numId w:val="0"/>
              </w:numPr>
              <w:kinsoku/>
              <w:wordWrap/>
              <w:overflowPunct/>
              <w:topLinePunct w:val="0"/>
              <w:autoSpaceDE/>
              <w:autoSpaceDN/>
              <w:bidi w:val="0"/>
              <w:snapToGrid/>
              <w:ind w:firstLine="420" w:firstLineChars="200"/>
              <w:rPr>
                <w:rFonts w:ascii="Times New Roman"/>
                <w:color w:val="000000" w:themeColor="text1"/>
                <w:sz w:val="21"/>
                <w:szCs w:val="21"/>
                <w14:textFill>
                  <w14:solidFill>
                    <w14:schemeClr w14:val="tx1"/>
                  </w14:solidFill>
                </w14:textFill>
              </w:rPr>
            </w:pPr>
            <w:r>
              <w:rPr>
                <w:rFonts w:hint="eastAsia"/>
                <w:szCs w:val="21"/>
                <w:lang w:val="en-US" w:eastAsia="zh-CN"/>
              </w:rPr>
              <w:t>施工期：</w:t>
            </w:r>
            <w:r>
              <w:rPr>
                <w:rFonts w:ascii="Times New Roman"/>
                <w:color w:val="000000" w:themeColor="text1"/>
                <w:sz w:val="21"/>
                <w:szCs w:val="21"/>
                <w14:textFill>
                  <w14:solidFill>
                    <w14:schemeClr w14:val="tx1"/>
                  </w14:solidFill>
                </w14:textFill>
              </w:rPr>
              <w:t>施工期固废日产日清，需要暂存的渣土，集中堆放并以密目网覆盖，禁止渣土外溢至围挡以外或露天存放；施工期建筑垃圾部分送至废品回收站，不能回收的运至政府指定地点处理，运输车辆进行覆盖、密闭等措施。</w:t>
            </w:r>
          </w:p>
          <w:p w14:paraId="07F53E9E">
            <w:pPr>
              <w:keepNext w:val="0"/>
              <w:keepLines w:val="0"/>
              <w:pageBreakBefore w:val="0"/>
              <w:widowControl w:val="0"/>
              <w:numPr>
                <w:ilvl w:val="0"/>
                <w:numId w:val="0"/>
              </w:numPr>
              <w:kinsoku/>
              <w:wordWrap/>
              <w:overflowPunct/>
              <w:topLinePunct w:val="0"/>
              <w:autoSpaceDE/>
              <w:autoSpaceDN/>
              <w:bidi w:val="0"/>
              <w:snapToGrid/>
              <w:ind w:firstLine="420" w:firstLineChars="200"/>
              <w:rPr>
                <w:rFonts w:hint="eastAsia" w:ascii="Times New Roman" w:eastAsiaTheme="minorEastAsia"/>
                <w:color w:val="000000" w:themeColor="text1"/>
                <w:sz w:val="21"/>
                <w:szCs w:val="21"/>
                <w:lang w:eastAsia="zh-CN"/>
                <w14:textFill>
                  <w14:solidFill>
                    <w14:schemeClr w14:val="tx1"/>
                  </w14:solidFill>
                </w14:textFill>
              </w:rPr>
            </w:pPr>
            <w:r>
              <w:rPr>
                <w:rFonts w:ascii="Times New Roman"/>
                <w:color w:val="000000" w:themeColor="text1"/>
                <w:sz w:val="21"/>
                <w:szCs w:val="21"/>
                <w14:textFill>
                  <w14:solidFill>
                    <w14:schemeClr w14:val="tx1"/>
                  </w14:solidFill>
                </w14:textFill>
              </w:rPr>
              <w:t>施工人员生活垃圾收集后运至生活垃圾填埋场处理</w:t>
            </w:r>
            <w:r>
              <w:rPr>
                <w:rFonts w:hint="eastAsia" w:ascii="Times New Roman"/>
                <w:color w:val="000000" w:themeColor="text1"/>
                <w:sz w:val="21"/>
                <w:szCs w:val="21"/>
                <w:lang w:eastAsia="zh-CN"/>
                <w14:textFill>
                  <w14:solidFill>
                    <w14:schemeClr w14:val="tx1"/>
                  </w14:solidFill>
                </w14:textFill>
              </w:rPr>
              <w:t>。</w:t>
            </w:r>
          </w:p>
          <w:p w14:paraId="6F62E39A">
            <w:pPr>
              <w:keepNext w:val="0"/>
              <w:keepLines w:val="0"/>
              <w:pageBreakBefore w:val="0"/>
              <w:widowControl w:val="0"/>
              <w:numPr>
                <w:ilvl w:val="0"/>
                <w:numId w:val="0"/>
              </w:numPr>
              <w:kinsoku/>
              <w:wordWrap/>
              <w:overflowPunct/>
              <w:topLinePunct w:val="0"/>
              <w:autoSpaceDE/>
              <w:autoSpaceDN/>
              <w:bidi w:val="0"/>
              <w:snapToGrid/>
              <w:ind w:firstLine="420" w:firstLineChars="200"/>
              <w:rPr>
                <w:rFonts w:hint="default"/>
                <w:szCs w:val="21"/>
                <w:lang w:val="en-US" w:eastAsia="zh-CN"/>
              </w:rPr>
            </w:pPr>
            <w:r>
              <w:rPr>
                <w:rFonts w:hint="eastAsia"/>
                <w:szCs w:val="21"/>
                <w:lang w:val="en-US" w:eastAsia="zh-CN"/>
              </w:rPr>
              <w:t>运营期：无</w:t>
            </w:r>
            <w:r>
              <w:rPr>
                <w:rFonts w:hint="default"/>
                <w:szCs w:val="21"/>
                <w:lang w:val="en-US" w:eastAsia="zh-CN"/>
              </w:rPr>
              <w:t>。</w:t>
            </w:r>
          </w:p>
          <w:p w14:paraId="0DD17DFC">
            <w:pPr>
              <w:pStyle w:val="2"/>
              <w:rPr>
                <w:rFonts w:hint="default"/>
                <w:lang w:val="en-US" w:eastAsia="zh-CN"/>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466B">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p>
        </w:tc>
      </w:tr>
      <w:bookmarkEnd w:id="1"/>
    </w:tbl>
    <w:p w14:paraId="0931CD24">
      <w:pPr>
        <w:pStyle w:val="13"/>
        <w:shd w:val="clear" w:color="auto" w:fill="FFFFFF"/>
        <w:spacing w:before="0" w:beforeAutospacing="0" w:after="0" w:afterAutospacing="0" w:line="420" w:lineRule="atLeast"/>
        <w:rPr>
          <w:rFonts w:ascii="Times New Roman" w:hAnsi="Times New Roman" w:cs="Times New Roman"/>
          <w:color w:val="333333"/>
          <w:sz w:val="21"/>
          <w:szCs w:val="21"/>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B4223"/>
    <w:multiLevelType w:val="singleLevel"/>
    <w:tmpl w:val="E22B4223"/>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0MGQ0NzhkZTY1NTAwZGQyMjljNDk3MTkxMTIwYTMifQ=="/>
    <w:docVar w:name="KSO_WPS_MARK_KEY" w:val="29697520-b35d-40ac-9cc0-c9a84a892c6b"/>
  </w:docVars>
  <w:rsids>
    <w:rsidRoot w:val="000C1E40"/>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85613"/>
    <w:rsid w:val="001A3E00"/>
    <w:rsid w:val="001B02AF"/>
    <w:rsid w:val="001C0303"/>
    <w:rsid w:val="001F2A20"/>
    <w:rsid w:val="001F688E"/>
    <w:rsid w:val="00232FC5"/>
    <w:rsid w:val="00233DF0"/>
    <w:rsid w:val="002375C6"/>
    <w:rsid w:val="002376C5"/>
    <w:rsid w:val="00243BB6"/>
    <w:rsid w:val="002606AE"/>
    <w:rsid w:val="00260E60"/>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33F40"/>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55355"/>
    <w:rsid w:val="00561EF2"/>
    <w:rsid w:val="0057106D"/>
    <w:rsid w:val="00580402"/>
    <w:rsid w:val="00583AC5"/>
    <w:rsid w:val="00587B9F"/>
    <w:rsid w:val="005971BA"/>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2C5E"/>
    <w:rsid w:val="00897743"/>
    <w:rsid w:val="008B7840"/>
    <w:rsid w:val="008D0837"/>
    <w:rsid w:val="008E3C81"/>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C4F03"/>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5E5D"/>
    <w:rsid w:val="00FD6778"/>
    <w:rsid w:val="00FD6C96"/>
    <w:rsid w:val="015679D0"/>
    <w:rsid w:val="02397D9B"/>
    <w:rsid w:val="027C0AF3"/>
    <w:rsid w:val="066D0FB5"/>
    <w:rsid w:val="07794418"/>
    <w:rsid w:val="08670714"/>
    <w:rsid w:val="0BBC0D77"/>
    <w:rsid w:val="0C965A09"/>
    <w:rsid w:val="0CD23C0D"/>
    <w:rsid w:val="0E796568"/>
    <w:rsid w:val="135B0E75"/>
    <w:rsid w:val="136441CE"/>
    <w:rsid w:val="14730634"/>
    <w:rsid w:val="14D06153"/>
    <w:rsid w:val="1728739A"/>
    <w:rsid w:val="17606DE5"/>
    <w:rsid w:val="17AC1CA0"/>
    <w:rsid w:val="1AE35187"/>
    <w:rsid w:val="1DC473C6"/>
    <w:rsid w:val="1F832C29"/>
    <w:rsid w:val="2572277A"/>
    <w:rsid w:val="29D94C15"/>
    <w:rsid w:val="2B1673AF"/>
    <w:rsid w:val="2C02237E"/>
    <w:rsid w:val="2CD72E09"/>
    <w:rsid w:val="2E070155"/>
    <w:rsid w:val="2EC456C9"/>
    <w:rsid w:val="306C6050"/>
    <w:rsid w:val="3437693D"/>
    <w:rsid w:val="36D2019E"/>
    <w:rsid w:val="3747333B"/>
    <w:rsid w:val="379876F3"/>
    <w:rsid w:val="38B92017"/>
    <w:rsid w:val="3C396779"/>
    <w:rsid w:val="3D49765C"/>
    <w:rsid w:val="3DCB2BE5"/>
    <w:rsid w:val="3DD516A1"/>
    <w:rsid w:val="468974CC"/>
    <w:rsid w:val="47B70069"/>
    <w:rsid w:val="4C883D82"/>
    <w:rsid w:val="4E524648"/>
    <w:rsid w:val="4EFB083B"/>
    <w:rsid w:val="50270E47"/>
    <w:rsid w:val="5239458A"/>
    <w:rsid w:val="54E413A6"/>
    <w:rsid w:val="585F3F16"/>
    <w:rsid w:val="59A062F0"/>
    <w:rsid w:val="5BFD1122"/>
    <w:rsid w:val="60DD2497"/>
    <w:rsid w:val="6135490B"/>
    <w:rsid w:val="63E267B3"/>
    <w:rsid w:val="640F6E0B"/>
    <w:rsid w:val="68A738EC"/>
    <w:rsid w:val="68F62348"/>
    <w:rsid w:val="6D7C1C84"/>
    <w:rsid w:val="6DD67C11"/>
    <w:rsid w:val="6F72024E"/>
    <w:rsid w:val="7047716A"/>
    <w:rsid w:val="70981F36"/>
    <w:rsid w:val="7185070D"/>
    <w:rsid w:val="71DB657E"/>
    <w:rsid w:val="72A03570"/>
    <w:rsid w:val="72D57472"/>
    <w:rsid w:val="72FA24A4"/>
    <w:rsid w:val="73DE5EB2"/>
    <w:rsid w:val="75D8762F"/>
    <w:rsid w:val="77862097"/>
    <w:rsid w:val="78DF32BA"/>
    <w:rsid w:val="794744F9"/>
    <w:rsid w:val="7C2E19A1"/>
    <w:rsid w:val="7C9B487E"/>
    <w:rsid w:val="7CDE5175"/>
    <w:rsid w:val="7E6B6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adjustRightInd w:val="0"/>
      <w:textAlignment w:val="baseline"/>
    </w:pPr>
    <w:rPr>
      <w:spacing w:val="-2"/>
      <w:kern w:val="28"/>
    </w:rPr>
  </w:style>
  <w:style w:type="paragraph" w:styleId="3">
    <w:name w:val="Balloon Text"/>
    <w:basedOn w:val="1"/>
    <w:link w:val="14"/>
    <w:semiHidden/>
    <w:unhideWhenUsed/>
    <w:qFormat/>
    <w:uiPriority w:val="99"/>
    <w:rPr>
      <w:sz w:val="18"/>
      <w:szCs w:val="18"/>
    </w:r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qFormat/>
    <w:uiPriority w:val="0"/>
    <w:rPr>
      <w:rFonts w:ascii="Times New Roman" w:hAnsi="Times New Roman"/>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customStyle="1" w:styleId="11">
    <w:name w:val="表格"/>
    <w:basedOn w:val="12"/>
    <w:next w:val="1"/>
    <w:unhideWhenUsed/>
    <w:qFormat/>
    <w:uiPriority w:val="1"/>
    <w:pPr>
      <w:jc w:val="center"/>
    </w:pPr>
    <w:rPr>
      <w:rFonts w:ascii="Times New Roman" w:eastAsia="宋体" w:cs="宋体"/>
      <w:snapToGrid w:val="0"/>
    </w:rPr>
  </w:style>
  <w:style w:type="paragraph" w:customStyle="1" w:styleId="12">
    <w:name w:val="表格格式"/>
    <w:basedOn w:val="1"/>
    <w:qFormat/>
    <w:uiPriority w:val="99"/>
    <w:rPr>
      <w:rFonts w:ascii="仿宋_GB2312" w:hAnsi="Times New Roman" w:eastAsia="仿宋_GB2312"/>
      <w:bCs/>
      <w:color w:val="000000"/>
      <w:szCs w:val="21"/>
    </w:rPr>
  </w:style>
  <w:style w:type="paragraph" w:customStyle="1" w:styleId="13">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4">
    <w:name w:val="批注框文本 Char"/>
    <w:basedOn w:val="9"/>
    <w:link w:val="3"/>
    <w:semiHidden/>
    <w:qFormat/>
    <w:uiPriority w:val="99"/>
    <w:rPr>
      <w:sz w:val="18"/>
      <w:szCs w:val="18"/>
    </w:rPr>
  </w:style>
  <w:style w:type="character" w:customStyle="1" w:styleId="15">
    <w:name w:val="页眉 Char"/>
    <w:basedOn w:val="9"/>
    <w:link w:val="5"/>
    <w:qFormat/>
    <w:uiPriority w:val="99"/>
    <w:rPr>
      <w:sz w:val="18"/>
      <w:szCs w:val="18"/>
    </w:rPr>
  </w:style>
  <w:style w:type="character" w:customStyle="1" w:styleId="16">
    <w:name w:val="页脚 Char"/>
    <w:basedOn w:val="9"/>
    <w:link w:val="4"/>
    <w:qFormat/>
    <w:uiPriority w:val="99"/>
    <w:rPr>
      <w:sz w:val="18"/>
      <w:szCs w:val="18"/>
    </w:rPr>
  </w:style>
  <w:style w:type="paragraph" w:styleId="17">
    <w:name w:val="List Paragraph"/>
    <w:basedOn w:val="1"/>
    <w:qFormat/>
    <w:uiPriority w:val="34"/>
    <w:pPr>
      <w:spacing w:before="186"/>
      <w:ind w:left="2557" w:hanging="853"/>
    </w:pPr>
    <w:rPr>
      <w:rFonts w:ascii="宋体" w:hAnsi="宋体" w:eastAsia="宋体" w:cs="宋体"/>
      <w:szCs w:val="24"/>
      <w:lang w:val="zh-CN" w:bidi="zh-CN"/>
    </w:rPr>
  </w:style>
  <w:style w:type="character" w:customStyle="1" w:styleId="18">
    <w:name w:val="font41"/>
    <w:basedOn w:val="9"/>
    <w:qFormat/>
    <w:uiPriority w:val="0"/>
    <w:rPr>
      <w:rFonts w:hint="default" w:ascii="Times New Roman" w:hAnsi="Times New Roman" w:cs="Times New Roman"/>
      <w:b/>
      <w:bCs/>
      <w:color w:val="000000"/>
      <w:sz w:val="24"/>
      <w:szCs w:val="24"/>
      <w:u w:val="none"/>
    </w:rPr>
  </w:style>
  <w:style w:type="character" w:customStyle="1" w:styleId="19">
    <w:name w:val="font31"/>
    <w:basedOn w:val="9"/>
    <w:qFormat/>
    <w:uiPriority w:val="0"/>
    <w:rPr>
      <w:rFonts w:hint="eastAsia" w:ascii="宋体" w:hAnsi="宋体" w:eastAsia="宋体" w:cs="宋体"/>
      <w:b/>
      <w:bCs/>
      <w:color w:val="000000"/>
      <w:sz w:val="24"/>
      <w:szCs w:val="24"/>
      <w:u w:val="none"/>
    </w:rPr>
  </w:style>
  <w:style w:type="character" w:customStyle="1" w:styleId="20">
    <w:name w:val="font21"/>
    <w:basedOn w:val="9"/>
    <w:qFormat/>
    <w:uiPriority w:val="0"/>
    <w:rPr>
      <w:rFonts w:hint="default" w:ascii="Times New Roman" w:hAnsi="Times New Roman" w:cs="Times New Roman"/>
      <w:color w:val="000000"/>
      <w:sz w:val="24"/>
      <w:szCs w:val="24"/>
      <w:u w:val="none"/>
    </w:rPr>
  </w:style>
  <w:style w:type="character" w:customStyle="1" w:styleId="21">
    <w:name w:val="font5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2</Pages>
  <Words>1383</Words>
  <Characters>1493</Characters>
  <Lines>6</Lines>
  <Paragraphs>1</Paragraphs>
  <TotalTime>1</TotalTime>
  <ScaleCrop>false</ScaleCrop>
  <LinksUpToDate>false</LinksUpToDate>
  <CharactersWithSpaces>1503</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2026-04-09T01:14:40Z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7958BDD48425440B8733F630E8B99AC7_13</vt:lpwstr>
  </property>
  <property fmtid="{D5CDD505-2E9C-101B-9397-08002B2CF9AE}" pid="4" name="KSOTemplateDocerSaveRecord">
    <vt:lpwstr>eyJoZGlkIjoiNzllYTBkNjA2MDczZjg3MzI5OWU0Mjc2NzMzNTAyZDAiLCJ1c2VySWQiOiIxMzYzNjk0NiJ9</vt:lpwstr>
  </property>
</Properties>
</file>