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CB7386">
      <w:pPr>
        <w:jc w:val="center"/>
        <w:rPr>
          <w:rFonts w:ascii="Times New Roman" w:hAnsi="Times New Roman" w:eastAsia="黑体" w:cs="Times New Roman"/>
          <w:color w:val="auto"/>
          <w:sz w:val="32"/>
          <w:szCs w:val="32"/>
        </w:rPr>
      </w:pPr>
      <w:r>
        <w:rPr>
          <w:rFonts w:ascii="Times New Roman" w:hAnsi="Times New Roman" w:eastAsia="黑体" w:cs="Times New Roman"/>
          <w:sz w:val="32"/>
          <w:szCs w:val="32"/>
        </w:rPr>
        <w:t>呼伦贝尔市生态环境局额尔古纳市分局</w:t>
      </w:r>
      <w:r>
        <w:rPr>
          <w:rFonts w:hint="eastAsia" w:ascii="Times New Roman" w:hAnsi="Times New Roman" w:eastAsia="黑体" w:cs="Times New Roman"/>
          <w:color w:val="auto"/>
          <w:sz w:val="32"/>
          <w:szCs w:val="32"/>
        </w:rPr>
        <w:t>202</w:t>
      </w:r>
      <w:r>
        <w:rPr>
          <w:rFonts w:hint="eastAsia" w:ascii="Times New Roman" w:hAnsi="Times New Roman" w:eastAsia="黑体" w:cs="Times New Roman"/>
          <w:color w:val="auto"/>
          <w:sz w:val="32"/>
          <w:szCs w:val="32"/>
          <w:lang w:val="en-US" w:eastAsia="zh-CN"/>
        </w:rPr>
        <w:t>6</w:t>
      </w:r>
      <w:r>
        <w:rPr>
          <w:rFonts w:hint="eastAsia" w:ascii="Times New Roman" w:hAnsi="Times New Roman" w:eastAsia="黑体" w:cs="Times New Roman"/>
          <w:color w:val="auto"/>
          <w:sz w:val="32"/>
          <w:szCs w:val="32"/>
        </w:rPr>
        <w:t>年</w:t>
      </w:r>
      <w:r>
        <w:rPr>
          <w:rFonts w:hint="eastAsia" w:ascii="Times New Roman" w:hAnsi="Times New Roman" w:eastAsia="黑体" w:cs="Times New Roman"/>
          <w:color w:val="auto"/>
          <w:sz w:val="32"/>
          <w:szCs w:val="32"/>
          <w:lang w:val="en-US" w:eastAsia="zh-CN"/>
        </w:rPr>
        <w:t>3</w:t>
      </w:r>
      <w:r>
        <w:rPr>
          <w:rFonts w:hint="eastAsia" w:ascii="Times New Roman" w:hAnsi="Times New Roman" w:eastAsia="黑体" w:cs="Times New Roman"/>
          <w:color w:val="auto"/>
          <w:sz w:val="32"/>
          <w:szCs w:val="32"/>
        </w:rPr>
        <w:t>月</w:t>
      </w:r>
      <w:r>
        <w:rPr>
          <w:rFonts w:hint="eastAsia" w:ascii="Times New Roman" w:hAnsi="Times New Roman" w:eastAsia="黑体" w:cs="Times New Roman"/>
          <w:color w:val="auto"/>
          <w:sz w:val="32"/>
          <w:szCs w:val="32"/>
          <w:lang w:val="en-US" w:eastAsia="zh-CN"/>
        </w:rPr>
        <w:t>23</w:t>
      </w:r>
      <w:r>
        <w:rPr>
          <w:rFonts w:hint="eastAsia" w:ascii="Times New Roman" w:hAnsi="Times New Roman" w:eastAsia="黑体" w:cs="Times New Roman"/>
          <w:color w:val="auto"/>
          <w:sz w:val="32"/>
          <w:szCs w:val="32"/>
        </w:rPr>
        <w:t>日</w:t>
      </w:r>
      <w:r>
        <w:rPr>
          <w:rFonts w:ascii="Times New Roman" w:hAnsi="Times New Roman" w:eastAsia="黑体" w:cs="Times New Roman"/>
          <w:color w:val="auto"/>
          <w:sz w:val="32"/>
          <w:szCs w:val="32"/>
        </w:rPr>
        <w:t>受理建设项目环境影响评价文件情况的公示</w:t>
      </w:r>
    </w:p>
    <w:p w14:paraId="553CCC2D">
      <w:pPr>
        <w:pStyle w:val="10"/>
        <w:shd w:val="clear" w:color="auto" w:fill="FFFFFF"/>
        <w:spacing w:line="420" w:lineRule="atLeast"/>
        <w:ind w:firstLine="480"/>
        <w:rPr>
          <w:rFonts w:ascii="Times New Roman" w:hAnsi="Times New Roman" w:cs="Times New Roman"/>
        </w:rPr>
      </w:pPr>
      <w:r>
        <w:rPr>
          <w:rFonts w:ascii="Times New Roman" w:hAnsi="Times New Roman" w:cs="Times New Roman"/>
          <w:color w:val="auto"/>
        </w:rPr>
        <w:t>根据建设项目环境影响评价审批程序的有关规定，现将呼伦贝尔市生态环境局额尔古纳市分局</w:t>
      </w:r>
      <w:r>
        <w:rPr>
          <w:rFonts w:hint="eastAsia" w:ascii="Times New Roman" w:hAnsi="Times New Roman" w:cs="Times New Roman"/>
          <w:b/>
          <w:color w:val="auto"/>
        </w:rPr>
        <w:t>202</w:t>
      </w:r>
      <w:r>
        <w:rPr>
          <w:rFonts w:hint="eastAsia" w:ascii="Times New Roman" w:hAnsi="Times New Roman" w:cs="Times New Roman"/>
          <w:b/>
          <w:color w:val="auto"/>
          <w:lang w:val="en-US" w:eastAsia="zh-CN"/>
        </w:rPr>
        <w:t>6</w:t>
      </w:r>
      <w:r>
        <w:rPr>
          <w:rFonts w:hint="eastAsia" w:ascii="Times New Roman" w:hAnsi="Times New Roman" w:cs="Times New Roman"/>
          <w:b/>
          <w:color w:val="auto"/>
        </w:rPr>
        <w:t>年</w:t>
      </w:r>
      <w:r>
        <w:rPr>
          <w:rFonts w:hint="eastAsia" w:ascii="Times New Roman" w:hAnsi="Times New Roman" w:cs="Times New Roman"/>
          <w:b/>
          <w:color w:val="auto"/>
          <w:lang w:val="en-US" w:eastAsia="zh-CN"/>
        </w:rPr>
        <w:t>3</w:t>
      </w:r>
      <w:r>
        <w:rPr>
          <w:rFonts w:hint="eastAsia" w:ascii="Times New Roman" w:hAnsi="Times New Roman" w:cs="Times New Roman"/>
          <w:b/>
          <w:color w:val="auto"/>
        </w:rPr>
        <w:t>月</w:t>
      </w:r>
      <w:r>
        <w:rPr>
          <w:rFonts w:hint="eastAsia" w:ascii="Times New Roman" w:hAnsi="Times New Roman" w:cs="Times New Roman"/>
          <w:b/>
          <w:color w:val="auto"/>
          <w:lang w:val="en-US" w:eastAsia="zh-CN"/>
        </w:rPr>
        <w:t>23</w:t>
      </w:r>
      <w:bookmarkStart w:id="0" w:name="_GoBack"/>
      <w:bookmarkEnd w:id="0"/>
      <w:r>
        <w:rPr>
          <w:rFonts w:hint="eastAsia" w:ascii="Times New Roman" w:hAnsi="Times New Roman" w:cs="Times New Roman"/>
          <w:b/>
          <w:color w:val="auto"/>
        </w:rPr>
        <w:t>日</w:t>
      </w:r>
      <w:r>
        <w:rPr>
          <w:rFonts w:ascii="Times New Roman" w:hAnsi="Times New Roman" w:cs="Times New Roman"/>
          <w:color w:val="auto"/>
        </w:rPr>
        <w:t>受理的</w:t>
      </w:r>
      <w:r>
        <w:rPr>
          <w:rFonts w:ascii="Times New Roman" w:hAnsi="Times New Roman" w:cs="Times New Roman"/>
        </w:rPr>
        <w:t>建设项目环境影响评价文件相关情况公示如下，公示期为自公开之日起</w:t>
      </w:r>
      <w:r>
        <w:rPr>
          <w:rFonts w:hint="eastAsia" w:ascii="Times New Roman" w:hAnsi="Times New Roman" w:cs="Times New Roman"/>
        </w:rPr>
        <w:t>5</w:t>
      </w:r>
      <w:r>
        <w:rPr>
          <w:rFonts w:ascii="Times New Roman" w:hAnsi="Times New Roman" w:cs="Times New Roman"/>
        </w:rPr>
        <w:t>个工作日。</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1585"/>
        <w:gridCol w:w="1747"/>
        <w:gridCol w:w="1425"/>
        <w:gridCol w:w="2697"/>
        <w:gridCol w:w="5554"/>
        <w:gridCol w:w="1272"/>
        <w:gridCol w:w="863"/>
      </w:tblGrid>
      <w:tr w14:paraId="0398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51" w:type="pct"/>
            <w:vAlign w:val="center"/>
          </w:tcPr>
          <w:p w14:paraId="3BD762A3">
            <w:pPr>
              <w:spacing w:line="276" w:lineRule="auto"/>
              <w:jc w:val="center"/>
              <w:rPr>
                <w:rFonts w:ascii="Times New Roman" w:hAnsi="Times New Roman" w:cs="Times New Roman"/>
                <w:b/>
                <w:sz w:val="18"/>
                <w:szCs w:val="18"/>
              </w:rPr>
            </w:pPr>
            <w:r>
              <w:rPr>
                <w:rFonts w:ascii="Times New Roman" w:hAnsi="Times New Roman" w:cs="Times New Roman"/>
                <w:b/>
                <w:sz w:val="18"/>
                <w:szCs w:val="18"/>
              </w:rPr>
              <w:t>序号</w:t>
            </w:r>
          </w:p>
        </w:tc>
        <w:tc>
          <w:tcPr>
            <w:tcW w:w="507" w:type="pct"/>
            <w:vAlign w:val="center"/>
          </w:tcPr>
          <w:p w14:paraId="039E5918">
            <w:pPr>
              <w:spacing w:line="276" w:lineRule="auto"/>
              <w:jc w:val="center"/>
              <w:rPr>
                <w:rFonts w:ascii="Times New Roman" w:hAnsi="Times New Roman" w:cs="Times New Roman"/>
                <w:b/>
                <w:sz w:val="18"/>
                <w:szCs w:val="18"/>
              </w:rPr>
            </w:pPr>
            <w:r>
              <w:rPr>
                <w:rFonts w:ascii="Times New Roman" w:hAnsi="Times New Roman" w:cs="Times New Roman"/>
                <w:b/>
                <w:sz w:val="18"/>
                <w:szCs w:val="18"/>
              </w:rPr>
              <w:t>项目名称</w:t>
            </w:r>
          </w:p>
        </w:tc>
        <w:tc>
          <w:tcPr>
            <w:tcW w:w="559" w:type="pct"/>
            <w:vAlign w:val="center"/>
          </w:tcPr>
          <w:p w14:paraId="7BA2AC95">
            <w:pPr>
              <w:spacing w:line="276" w:lineRule="auto"/>
              <w:jc w:val="center"/>
              <w:rPr>
                <w:rFonts w:ascii="Times New Roman" w:hAnsi="Times New Roman" w:cs="Times New Roman"/>
                <w:b/>
                <w:sz w:val="18"/>
                <w:szCs w:val="18"/>
              </w:rPr>
            </w:pPr>
            <w:r>
              <w:rPr>
                <w:rFonts w:ascii="Times New Roman" w:hAnsi="Times New Roman" w:cs="Times New Roman"/>
                <w:b/>
                <w:sz w:val="18"/>
                <w:szCs w:val="18"/>
              </w:rPr>
              <w:t>建设地点</w:t>
            </w:r>
          </w:p>
        </w:tc>
        <w:tc>
          <w:tcPr>
            <w:tcW w:w="456" w:type="pct"/>
            <w:vAlign w:val="center"/>
          </w:tcPr>
          <w:p w14:paraId="6BFCDBF3">
            <w:pPr>
              <w:spacing w:line="276" w:lineRule="auto"/>
              <w:jc w:val="center"/>
              <w:rPr>
                <w:rFonts w:ascii="Times New Roman" w:hAnsi="Times New Roman" w:cs="Times New Roman"/>
                <w:b/>
                <w:sz w:val="18"/>
                <w:szCs w:val="18"/>
              </w:rPr>
            </w:pPr>
            <w:r>
              <w:rPr>
                <w:rFonts w:ascii="Times New Roman" w:hAnsi="Times New Roman" w:cs="Times New Roman"/>
                <w:b/>
                <w:sz w:val="18"/>
                <w:szCs w:val="18"/>
              </w:rPr>
              <w:t>建设单位</w:t>
            </w:r>
          </w:p>
        </w:tc>
        <w:tc>
          <w:tcPr>
            <w:tcW w:w="863" w:type="pct"/>
            <w:vAlign w:val="center"/>
          </w:tcPr>
          <w:p w14:paraId="7D6F41BC">
            <w:pPr>
              <w:spacing w:line="276" w:lineRule="auto"/>
              <w:jc w:val="center"/>
              <w:rPr>
                <w:rFonts w:ascii="Times New Roman" w:hAnsi="Times New Roman" w:cs="Times New Roman"/>
                <w:b/>
                <w:sz w:val="18"/>
                <w:szCs w:val="18"/>
              </w:rPr>
            </w:pPr>
            <w:r>
              <w:rPr>
                <w:rFonts w:ascii="Times New Roman" w:hAnsi="Times New Roman" w:cs="Times New Roman"/>
                <w:b/>
                <w:sz w:val="18"/>
                <w:szCs w:val="18"/>
              </w:rPr>
              <w:t>行业类别</w:t>
            </w:r>
          </w:p>
        </w:tc>
        <w:tc>
          <w:tcPr>
            <w:tcW w:w="1777" w:type="pct"/>
            <w:vAlign w:val="center"/>
          </w:tcPr>
          <w:p w14:paraId="287F730B">
            <w:pPr>
              <w:spacing w:line="276" w:lineRule="auto"/>
              <w:jc w:val="center"/>
              <w:rPr>
                <w:rFonts w:ascii="Times New Roman" w:hAnsi="Times New Roman" w:cs="Times New Roman"/>
                <w:b/>
                <w:sz w:val="18"/>
                <w:szCs w:val="18"/>
              </w:rPr>
            </w:pPr>
            <w:r>
              <w:rPr>
                <w:rFonts w:ascii="Times New Roman" w:hAnsi="Times New Roman" w:cs="Times New Roman"/>
                <w:b/>
                <w:sz w:val="18"/>
                <w:szCs w:val="18"/>
              </w:rPr>
              <w:t>主要建设内容</w:t>
            </w:r>
          </w:p>
        </w:tc>
        <w:tc>
          <w:tcPr>
            <w:tcW w:w="407" w:type="pct"/>
            <w:vAlign w:val="center"/>
          </w:tcPr>
          <w:p w14:paraId="56E39EE0">
            <w:pPr>
              <w:spacing w:line="276" w:lineRule="auto"/>
              <w:jc w:val="center"/>
              <w:rPr>
                <w:rFonts w:ascii="Times New Roman" w:hAnsi="Times New Roman" w:cs="Times New Roman"/>
                <w:b/>
                <w:sz w:val="18"/>
                <w:szCs w:val="18"/>
              </w:rPr>
            </w:pPr>
            <w:r>
              <w:rPr>
                <w:rFonts w:ascii="Times New Roman" w:hAnsi="Times New Roman" w:cs="Times New Roman"/>
                <w:b/>
                <w:sz w:val="18"/>
                <w:szCs w:val="18"/>
              </w:rPr>
              <w:t>环评类型</w:t>
            </w:r>
          </w:p>
        </w:tc>
        <w:tc>
          <w:tcPr>
            <w:tcW w:w="276" w:type="pct"/>
            <w:vAlign w:val="center"/>
          </w:tcPr>
          <w:p w14:paraId="100EC4C7">
            <w:pPr>
              <w:spacing w:line="276" w:lineRule="auto"/>
              <w:jc w:val="center"/>
              <w:rPr>
                <w:rFonts w:ascii="Times New Roman" w:hAnsi="Times New Roman" w:cs="Times New Roman"/>
                <w:b/>
                <w:sz w:val="18"/>
                <w:szCs w:val="18"/>
              </w:rPr>
            </w:pPr>
            <w:r>
              <w:rPr>
                <w:rFonts w:ascii="Times New Roman" w:hAnsi="Times New Roman" w:cs="Times New Roman"/>
                <w:b/>
                <w:sz w:val="18"/>
                <w:szCs w:val="18"/>
              </w:rPr>
              <w:t>备注</w:t>
            </w:r>
          </w:p>
        </w:tc>
      </w:tr>
      <w:tr w14:paraId="45AB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 w:type="pct"/>
            <w:vAlign w:val="center"/>
          </w:tcPr>
          <w:p w14:paraId="6AF6BDFC">
            <w:pPr>
              <w:spacing w:line="400" w:lineRule="exact"/>
              <w:jc w:val="left"/>
              <w:rPr>
                <w:rFonts w:ascii="Times New Roman" w:hAnsi="Times New Roman" w:cs="Times New Roman" w:eastAsiaTheme="majorEastAsia"/>
                <w:szCs w:val="21"/>
              </w:rPr>
            </w:pPr>
            <w:r>
              <w:rPr>
                <w:rFonts w:ascii="Times New Roman" w:hAnsi="Times New Roman" w:cs="Times New Roman" w:eastAsiaTheme="majorEastAsia"/>
                <w:szCs w:val="21"/>
              </w:rPr>
              <w:t>1</w:t>
            </w:r>
          </w:p>
        </w:tc>
        <w:tc>
          <w:tcPr>
            <w:tcW w:w="1585" w:type="dxa"/>
            <w:vAlign w:val="center"/>
          </w:tcPr>
          <w:p w14:paraId="6E714CDA">
            <w:pPr>
              <w:spacing w:line="400" w:lineRule="exact"/>
              <w:jc w:val="center"/>
              <w:rPr>
                <w:rFonts w:ascii="Times New Roman" w:hAnsi="Times New Roman" w:cs="Times New Roman" w:eastAsiaTheme="majorEastAsia"/>
                <w:szCs w:val="21"/>
              </w:rPr>
            </w:pPr>
            <w:r>
              <w:rPr>
                <w:rFonts w:hint="eastAsia" w:ascii="宋体" w:hAnsi="宋体" w:eastAsia="宋体" w:cs="宋体"/>
                <w:color w:val="000000"/>
                <w:szCs w:val="21"/>
                <w:lang w:eastAsia="zh-CN"/>
              </w:rPr>
              <w:t>呼伦贝尔农垦三河农牧场有限公司农牧业社会化服务综合体建设项目</w:t>
            </w:r>
          </w:p>
        </w:tc>
        <w:tc>
          <w:tcPr>
            <w:tcW w:w="1747" w:type="dxa"/>
            <w:vAlign w:val="center"/>
          </w:tcPr>
          <w:p w14:paraId="6A3431FE">
            <w:pPr>
              <w:spacing w:line="400" w:lineRule="exact"/>
              <w:jc w:val="center"/>
              <w:rPr>
                <w:rFonts w:ascii="Times New Roman" w:hAnsi="Times New Roman" w:cs="Times New Roman" w:eastAsiaTheme="majorEastAsia"/>
                <w:szCs w:val="21"/>
              </w:rPr>
            </w:pPr>
            <w:r>
              <w:rPr>
                <w:rFonts w:hint="eastAsia" w:ascii="宋体" w:hAnsi="宋体" w:eastAsia="宋体" w:cs="宋体"/>
                <w:color w:val="000000"/>
                <w:szCs w:val="21"/>
              </w:rPr>
              <w:t>呼伦贝尔市额尔古纳市三河回族乡三河村三和家园西北侧</w:t>
            </w:r>
            <w:r>
              <w:rPr>
                <w:rFonts w:hint="eastAsia" w:ascii="宋体" w:hAnsi="宋体" w:eastAsia="宋体" w:cs="宋体"/>
                <w:color w:val="000000"/>
                <w:szCs w:val="21"/>
                <w:lang w:eastAsia="zh-CN"/>
              </w:rPr>
              <w:t>（原三河粮库院内）</w:t>
            </w:r>
          </w:p>
        </w:tc>
        <w:tc>
          <w:tcPr>
            <w:tcW w:w="1425" w:type="dxa"/>
            <w:vAlign w:val="center"/>
          </w:tcPr>
          <w:p w14:paraId="3ABB22AC">
            <w:pPr>
              <w:spacing w:line="400" w:lineRule="exact"/>
              <w:jc w:val="center"/>
              <w:rPr>
                <w:rFonts w:ascii="Times New Roman" w:hAnsi="Times New Roman" w:cs="Times New Roman" w:eastAsiaTheme="majorEastAsia"/>
                <w:szCs w:val="21"/>
              </w:rPr>
            </w:pPr>
            <w:r>
              <w:rPr>
                <w:rFonts w:hint="eastAsia"/>
                <w:color w:val="auto"/>
                <w:lang w:eastAsia="zh-CN"/>
              </w:rPr>
              <w:t>呼伦贝尔农垦三河农牧场有限公司</w:t>
            </w:r>
          </w:p>
        </w:tc>
        <w:tc>
          <w:tcPr>
            <w:tcW w:w="863" w:type="pct"/>
            <w:vAlign w:val="center"/>
          </w:tcPr>
          <w:p w14:paraId="5D6E3C58">
            <w:pPr>
              <w:spacing w:line="400" w:lineRule="exact"/>
              <w:jc w:val="center"/>
              <w:rPr>
                <w:rFonts w:ascii="Times New Roman" w:hAnsi="Times New Roman" w:cs="Times New Roman" w:eastAsiaTheme="majorEastAsia"/>
                <w:szCs w:val="21"/>
              </w:rPr>
            </w:pPr>
            <w:r>
              <w:rPr>
                <w:rFonts w:hint="eastAsia" w:ascii="Times New Roman" w:hAnsi="Times New Roman" w:cs="Times New Roman" w:eastAsiaTheme="majorEastAsia"/>
                <w:szCs w:val="21"/>
                <w:lang w:eastAsia="zh-CN"/>
              </w:rPr>
              <w:t>四十一、电力、热力生产和供应业91热力生产和供应工程（包括建设单位自建自用的供热工程）</w:t>
            </w:r>
          </w:p>
        </w:tc>
        <w:tc>
          <w:tcPr>
            <w:tcW w:w="1777" w:type="pct"/>
            <w:vAlign w:val="center"/>
          </w:tcPr>
          <w:p w14:paraId="13AEB66E">
            <w:pPr>
              <w:spacing w:line="400" w:lineRule="exact"/>
              <w:jc w:val="center"/>
              <w:rPr>
                <w:rFonts w:ascii="Times New Roman" w:hAnsi="Times New Roman" w:cs="Times New Roman" w:eastAsiaTheme="majorEastAsia"/>
                <w:szCs w:val="21"/>
              </w:rPr>
            </w:pPr>
            <w:r>
              <w:rPr>
                <w:rFonts w:hint="eastAsia" w:ascii="Times New Roman" w:hAnsi="Times New Roman" w:cs="Times New Roman" w:eastAsiaTheme="majorEastAsia"/>
                <w:szCs w:val="21"/>
              </w:rPr>
              <w:t>新建信息化服务培训中心5500平方米，一站式服务用房360平方米，门卫室117平方米，院套大门3座，多功能库房7200平方米，平房仓3600平方米，晾晒棚3420平方米，粮食筒仓10座1500平方米，烘干塔2座（年加工小麦9万吨，其中一期工程年加工小麦4.5万吨、三期工程年加工小麦4.5万吨），晾晒及场地硬化60000平方米，设备及车辆用房1000平方米，农机停放区36835平方米，广场硬化铺装5500平方米，道路工程19000平方米，绿化面积15000平方米，改造原粮食筒仓及场地平整40800平方米，其他附属配套设施等。</w:t>
            </w:r>
          </w:p>
        </w:tc>
        <w:tc>
          <w:tcPr>
            <w:tcW w:w="407" w:type="pct"/>
            <w:vAlign w:val="center"/>
          </w:tcPr>
          <w:p w14:paraId="71360F11">
            <w:pPr>
              <w:spacing w:line="400" w:lineRule="exact"/>
              <w:jc w:val="center"/>
              <w:rPr>
                <w:rFonts w:ascii="Times New Roman" w:hAnsi="Times New Roman" w:cs="Times New Roman" w:eastAsiaTheme="majorEastAsia"/>
                <w:szCs w:val="21"/>
              </w:rPr>
            </w:pPr>
            <w:r>
              <w:rPr>
                <w:rFonts w:ascii="Times New Roman" w:hAnsi="Times New Roman" w:cs="Times New Roman" w:eastAsiaTheme="majorEastAsia"/>
                <w:szCs w:val="21"/>
              </w:rPr>
              <w:t>报告</w:t>
            </w:r>
            <w:r>
              <w:rPr>
                <w:rFonts w:hint="eastAsia" w:ascii="Times New Roman" w:hAnsi="Times New Roman" w:cs="Times New Roman" w:eastAsiaTheme="majorEastAsia"/>
                <w:szCs w:val="21"/>
              </w:rPr>
              <w:t>表</w:t>
            </w:r>
          </w:p>
        </w:tc>
        <w:tc>
          <w:tcPr>
            <w:tcW w:w="276" w:type="pct"/>
            <w:vAlign w:val="center"/>
          </w:tcPr>
          <w:p w14:paraId="7284D840">
            <w:pPr>
              <w:spacing w:line="400" w:lineRule="exact"/>
              <w:jc w:val="left"/>
              <w:rPr>
                <w:rFonts w:ascii="Times New Roman" w:hAnsi="Times New Roman" w:cs="Times New Roman" w:eastAsiaTheme="majorEastAsia"/>
                <w:szCs w:val="21"/>
              </w:rPr>
            </w:pPr>
          </w:p>
        </w:tc>
      </w:tr>
    </w:tbl>
    <w:p w14:paraId="157B6EE4">
      <w:pPr>
        <w:pStyle w:val="10"/>
        <w:shd w:val="clear" w:color="auto" w:fill="FFFFFF"/>
        <w:spacing w:before="0" w:beforeAutospacing="0" w:after="0" w:afterAutospacing="0" w:line="420" w:lineRule="atLeast"/>
        <w:rPr>
          <w:rFonts w:ascii="Times New Roman" w:hAnsi="Times New Roman" w:cs="Times New Roman"/>
          <w:color w:val="333333"/>
          <w:sz w:val="21"/>
          <w:szCs w:val="21"/>
        </w:rPr>
      </w:pPr>
      <w:r>
        <w:rPr>
          <w:rFonts w:ascii="Times New Roman" w:hAnsi="Times New Roman" w:cs="Times New Roman"/>
          <w:color w:val="333333"/>
          <w:sz w:val="21"/>
          <w:szCs w:val="21"/>
        </w:rPr>
        <w:t>联系电话：0470-6801566</w:t>
      </w:r>
    </w:p>
    <w:p w14:paraId="5F5F79D0">
      <w:pPr>
        <w:pStyle w:val="10"/>
        <w:shd w:val="clear" w:color="auto" w:fill="FFFFFF"/>
        <w:spacing w:before="0" w:beforeAutospacing="0" w:after="0" w:afterAutospacing="0" w:line="420" w:lineRule="atLeast"/>
        <w:rPr>
          <w:rFonts w:ascii="Times New Roman" w:hAnsi="Times New Roman" w:cs="Times New Roman"/>
          <w:color w:val="333333"/>
          <w:sz w:val="21"/>
          <w:szCs w:val="21"/>
        </w:rPr>
      </w:pPr>
      <w:r>
        <w:rPr>
          <w:rFonts w:ascii="Times New Roman" w:hAnsi="Times New Roman" w:cs="Times New Roman"/>
          <w:color w:val="333333"/>
          <w:sz w:val="21"/>
          <w:szCs w:val="21"/>
        </w:rPr>
        <w:t>通讯地址：呼伦贝尔市生态环境局额尔古纳市分局</w:t>
      </w:r>
    </w:p>
    <w:p w14:paraId="106B50C1">
      <w:pPr>
        <w:pStyle w:val="10"/>
        <w:shd w:val="clear" w:color="auto" w:fill="FFFFFF"/>
        <w:spacing w:before="0" w:beforeAutospacing="0" w:after="0" w:afterAutospacing="0" w:line="420" w:lineRule="atLeast"/>
        <w:rPr>
          <w:rFonts w:ascii="Times New Roman" w:hAnsi="Times New Roman" w:cs="Times New Roman"/>
          <w:color w:val="333333"/>
          <w:sz w:val="21"/>
          <w:szCs w:val="21"/>
        </w:rPr>
      </w:pPr>
      <w:r>
        <w:rPr>
          <w:rFonts w:ascii="Times New Roman" w:hAnsi="Times New Roman" w:cs="Times New Roman"/>
          <w:color w:val="333333"/>
          <w:sz w:val="21"/>
          <w:szCs w:val="21"/>
        </w:rPr>
        <w:t>注：根据《建设项目环境影响评价政府信息公开指南（试行）》的有关规定，上述公示的建设项目环境影响评价信息不含涉及国家秘密、商业秘密、个人隐私以及涉及国家安全、公共安全、经济安全和社会稳定的内容。</w:t>
      </w:r>
    </w:p>
    <w:sectPr>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mY0MGQ0NzhkZTY1NTAwZGQyMjljNDk3MTkxMTIwYTMifQ=="/>
    <w:docVar w:name="KSO_WPS_MARK_KEY" w:val="68c019e3-a388-4f1f-ab6e-2e7ee2190294"/>
  </w:docVars>
  <w:rsids>
    <w:rsidRoot w:val="00172A27"/>
    <w:rsid w:val="0000178C"/>
    <w:rsid w:val="00002003"/>
    <w:rsid w:val="00046875"/>
    <w:rsid w:val="00051DBC"/>
    <w:rsid w:val="00061E12"/>
    <w:rsid w:val="00084BB2"/>
    <w:rsid w:val="00085479"/>
    <w:rsid w:val="000913D1"/>
    <w:rsid w:val="0009303D"/>
    <w:rsid w:val="000A26B7"/>
    <w:rsid w:val="000A2A55"/>
    <w:rsid w:val="000C0745"/>
    <w:rsid w:val="000C1E40"/>
    <w:rsid w:val="000C2525"/>
    <w:rsid w:val="000D3C0A"/>
    <w:rsid w:val="000D7585"/>
    <w:rsid w:val="000E3704"/>
    <w:rsid w:val="000E7163"/>
    <w:rsid w:val="000F1306"/>
    <w:rsid w:val="000F47E9"/>
    <w:rsid w:val="00106879"/>
    <w:rsid w:val="00116DDB"/>
    <w:rsid w:val="00122760"/>
    <w:rsid w:val="0013128E"/>
    <w:rsid w:val="00142068"/>
    <w:rsid w:val="001464DB"/>
    <w:rsid w:val="00147C33"/>
    <w:rsid w:val="0015662E"/>
    <w:rsid w:val="001613AA"/>
    <w:rsid w:val="00172A27"/>
    <w:rsid w:val="00185613"/>
    <w:rsid w:val="001A3E00"/>
    <w:rsid w:val="001B02AF"/>
    <w:rsid w:val="001C0303"/>
    <w:rsid w:val="001F2A20"/>
    <w:rsid w:val="001F688E"/>
    <w:rsid w:val="00232FC5"/>
    <w:rsid w:val="00233DF0"/>
    <w:rsid w:val="002375C6"/>
    <w:rsid w:val="002376C5"/>
    <w:rsid w:val="00243BB6"/>
    <w:rsid w:val="002606AE"/>
    <w:rsid w:val="00260E60"/>
    <w:rsid w:val="002676B3"/>
    <w:rsid w:val="0027305C"/>
    <w:rsid w:val="00275CE4"/>
    <w:rsid w:val="00277EF3"/>
    <w:rsid w:val="002A453A"/>
    <w:rsid w:val="002B091F"/>
    <w:rsid w:val="002B3222"/>
    <w:rsid w:val="002C0E2D"/>
    <w:rsid w:val="002C2E6A"/>
    <w:rsid w:val="00303389"/>
    <w:rsid w:val="00311B87"/>
    <w:rsid w:val="003120DD"/>
    <w:rsid w:val="003126E8"/>
    <w:rsid w:val="0032229F"/>
    <w:rsid w:val="00330E02"/>
    <w:rsid w:val="003546C9"/>
    <w:rsid w:val="00354DAF"/>
    <w:rsid w:val="0037698B"/>
    <w:rsid w:val="00381D36"/>
    <w:rsid w:val="0038670C"/>
    <w:rsid w:val="003916C1"/>
    <w:rsid w:val="003A23D4"/>
    <w:rsid w:val="003C1186"/>
    <w:rsid w:val="003D6121"/>
    <w:rsid w:val="003E7D82"/>
    <w:rsid w:val="004066BF"/>
    <w:rsid w:val="004137B0"/>
    <w:rsid w:val="00414F13"/>
    <w:rsid w:val="004447B6"/>
    <w:rsid w:val="0046208F"/>
    <w:rsid w:val="00471CD8"/>
    <w:rsid w:val="004843AC"/>
    <w:rsid w:val="004854B4"/>
    <w:rsid w:val="00494E1D"/>
    <w:rsid w:val="004A7551"/>
    <w:rsid w:val="004C38B0"/>
    <w:rsid w:val="004D016A"/>
    <w:rsid w:val="004D6F27"/>
    <w:rsid w:val="004F1A4F"/>
    <w:rsid w:val="004F29E3"/>
    <w:rsid w:val="004F40A1"/>
    <w:rsid w:val="004F4628"/>
    <w:rsid w:val="004F509F"/>
    <w:rsid w:val="005018CF"/>
    <w:rsid w:val="00503BAF"/>
    <w:rsid w:val="005057B4"/>
    <w:rsid w:val="00507D71"/>
    <w:rsid w:val="00533E2A"/>
    <w:rsid w:val="0053689D"/>
    <w:rsid w:val="005418EE"/>
    <w:rsid w:val="00542F9E"/>
    <w:rsid w:val="00543710"/>
    <w:rsid w:val="005450E7"/>
    <w:rsid w:val="00555355"/>
    <w:rsid w:val="00561EF2"/>
    <w:rsid w:val="0057106D"/>
    <w:rsid w:val="00580402"/>
    <w:rsid w:val="00583AC5"/>
    <w:rsid w:val="00587B9F"/>
    <w:rsid w:val="005A6728"/>
    <w:rsid w:val="005D512A"/>
    <w:rsid w:val="005D5155"/>
    <w:rsid w:val="005E5112"/>
    <w:rsid w:val="00607D8D"/>
    <w:rsid w:val="00612C4B"/>
    <w:rsid w:val="00622700"/>
    <w:rsid w:val="00626113"/>
    <w:rsid w:val="00631C84"/>
    <w:rsid w:val="006342CE"/>
    <w:rsid w:val="00643473"/>
    <w:rsid w:val="00643646"/>
    <w:rsid w:val="00647AA5"/>
    <w:rsid w:val="00653FE8"/>
    <w:rsid w:val="00656A9E"/>
    <w:rsid w:val="00673E14"/>
    <w:rsid w:val="00684A97"/>
    <w:rsid w:val="00687212"/>
    <w:rsid w:val="00694019"/>
    <w:rsid w:val="006A3014"/>
    <w:rsid w:val="006A6BC4"/>
    <w:rsid w:val="006C085F"/>
    <w:rsid w:val="00700FA6"/>
    <w:rsid w:val="0070243B"/>
    <w:rsid w:val="00706820"/>
    <w:rsid w:val="007140BB"/>
    <w:rsid w:val="00714B50"/>
    <w:rsid w:val="007248B6"/>
    <w:rsid w:val="00726846"/>
    <w:rsid w:val="00740BD1"/>
    <w:rsid w:val="00780DCD"/>
    <w:rsid w:val="007828C0"/>
    <w:rsid w:val="007921C3"/>
    <w:rsid w:val="00792848"/>
    <w:rsid w:val="00793247"/>
    <w:rsid w:val="00794B00"/>
    <w:rsid w:val="007B7CAF"/>
    <w:rsid w:val="007C0576"/>
    <w:rsid w:val="007D6B0A"/>
    <w:rsid w:val="007E2A96"/>
    <w:rsid w:val="0080163C"/>
    <w:rsid w:val="008100CA"/>
    <w:rsid w:val="008125A3"/>
    <w:rsid w:val="00826F74"/>
    <w:rsid w:val="008366BA"/>
    <w:rsid w:val="008409CC"/>
    <w:rsid w:val="00842B13"/>
    <w:rsid w:val="00855571"/>
    <w:rsid w:val="00863CB6"/>
    <w:rsid w:val="00880E77"/>
    <w:rsid w:val="00885BA9"/>
    <w:rsid w:val="00897743"/>
    <w:rsid w:val="008B7840"/>
    <w:rsid w:val="008D0837"/>
    <w:rsid w:val="008F5E1B"/>
    <w:rsid w:val="00902613"/>
    <w:rsid w:val="0091406B"/>
    <w:rsid w:val="00920FAE"/>
    <w:rsid w:val="009274C9"/>
    <w:rsid w:val="00936C10"/>
    <w:rsid w:val="00946678"/>
    <w:rsid w:val="00970164"/>
    <w:rsid w:val="009771CD"/>
    <w:rsid w:val="00991657"/>
    <w:rsid w:val="0099187B"/>
    <w:rsid w:val="00997FFD"/>
    <w:rsid w:val="009B7016"/>
    <w:rsid w:val="009C3CC0"/>
    <w:rsid w:val="009E369E"/>
    <w:rsid w:val="009E65D6"/>
    <w:rsid w:val="009F07E3"/>
    <w:rsid w:val="009F5D48"/>
    <w:rsid w:val="00A02C58"/>
    <w:rsid w:val="00A156BD"/>
    <w:rsid w:val="00A23C6D"/>
    <w:rsid w:val="00A35CFC"/>
    <w:rsid w:val="00A37707"/>
    <w:rsid w:val="00A37D66"/>
    <w:rsid w:val="00A429D4"/>
    <w:rsid w:val="00A43839"/>
    <w:rsid w:val="00A7297F"/>
    <w:rsid w:val="00A844E4"/>
    <w:rsid w:val="00AA5F4B"/>
    <w:rsid w:val="00AB2C5F"/>
    <w:rsid w:val="00AD7817"/>
    <w:rsid w:val="00AF0AFA"/>
    <w:rsid w:val="00AF2406"/>
    <w:rsid w:val="00B118CF"/>
    <w:rsid w:val="00B478EF"/>
    <w:rsid w:val="00B47A56"/>
    <w:rsid w:val="00B71E48"/>
    <w:rsid w:val="00B737B2"/>
    <w:rsid w:val="00B74278"/>
    <w:rsid w:val="00B77C51"/>
    <w:rsid w:val="00B850DA"/>
    <w:rsid w:val="00B86D3D"/>
    <w:rsid w:val="00B979C6"/>
    <w:rsid w:val="00BA3DCA"/>
    <w:rsid w:val="00BB1BCE"/>
    <w:rsid w:val="00BB484F"/>
    <w:rsid w:val="00BC291D"/>
    <w:rsid w:val="00BE1BB4"/>
    <w:rsid w:val="00BF14FE"/>
    <w:rsid w:val="00C020C4"/>
    <w:rsid w:val="00C03C8F"/>
    <w:rsid w:val="00C072B5"/>
    <w:rsid w:val="00C155F6"/>
    <w:rsid w:val="00C32DD5"/>
    <w:rsid w:val="00C33F60"/>
    <w:rsid w:val="00C42815"/>
    <w:rsid w:val="00C55167"/>
    <w:rsid w:val="00C56407"/>
    <w:rsid w:val="00C72E0D"/>
    <w:rsid w:val="00C734B5"/>
    <w:rsid w:val="00C82C50"/>
    <w:rsid w:val="00C8704C"/>
    <w:rsid w:val="00C87697"/>
    <w:rsid w:val="00C94389"/>
    <w:rsid w:val="00C95B8B"/>
    <w:rsid w:val="00CA2A26"/>
    <w:rsid w:val="00CA3162"/>
    <w:rsid w:val="00CA4A78"/>
    <w:rsid w:val="00CB357C"/>
    <w:rsid w:val="00CC0824"/>
    <w:rsid w:val="00CD1B75"/>
    <w:rsid w:val="00CE7518"/>
    <w:rsid w:val="00D05198"/>
    <w:rsid w:val="00D24302"/>
    <w:rsid w:val="00D269FF"/>
    <w:rsid w:val="00D35055"/>
    <w:rsid w:val="00D3611E"/>
    <w:rsid w:val="00D4491B"/>
    <w:rsid w:val="00D571ED"/>
    <w:rsid w:val="00D75AF6"/>
    <w:rsid w:val="00D90A62"/>
    <w:rsid w:val="00D968A4"/>
    <w:rsid w:val="00DA0085"/>
    <w:rsid w:val="00DA4188"/>
    <w:rsid w:val="00DA4769"/>
    <w:rsid w:val="00DA6264"/>
    <w:rsid w:val="00DB0F3F"/>
    <w:rsid w:val="00DB0FA7"/>
    <w:rsid w:val="00DC1090"/>
    <w:rsid w:val="00DC3645"/>
    <w:rsid w:val="00DC3888"/>
    <w:rsid w:val="00DD4499"/>
    <w:rsid w:val="00DD4AAC"/>
    <w:rsid w:val="00DE3D34"/>
    <w:rsid w:val="00DE5213"/>
    <w:rsid w:val="00DE5702"/>
    <w:rsid w:val="00DF01ED"/>
    <w:rsid w:val="00DF4553"/>
    <w:rsid w:val="00E02FC4"/>
    <w:rsid w:val="00E31E21"/>
    <w:rsid w:val="00E50104"/>
    <w:rsid w:val="00E5012C"/>
    <w:rsid w:val="00E5313B"/>
    <w:rsid w:val="00E639E9"/>
    <w:rsid w:val="00E647F1"/>
    <w:rsid w:val="00E6514D"/>
    <w:rsid w:val="00E825A7"/>
    <w:rsid w:val="00E862A5"/>
    <w:rsid w:val="00E964A5"/>
    <w:rsid w:val="00EA21C1"/>
    <w:rsid w:val="00ED030C"/>
    <w:rsid w:val="00ED41FA"/>
    <w:rsid w:val="00EE49CB"/>
    <w:rsid w:val="00F03E34"/>
    <w:rsid w:val="00F17CD8"/>
    <w:rsid w:val="00F21D4C"/>
    <w:rsid w:val="00F3267B"/>
    <w:rsid w:val="00F3539A"/>
    <w:rsid w:val="00F440C0"/>
    <w:rsid w:val="00F46C9D"/>
    <w:rsid w:val="00F57689"/>
    <w:rsid w:val="00F60203"/>
    <w:rsid w:val="00F63E95"/>
    <w:rsid w:val="00F66927"/>
    <w:rsid w:val="00F74FCD"/>
    <w:rsid w:val="00F830D7"/>
    <w:rsid w:val="00F857BA"/>
    <w:rsid w:val="00F866F9"/>
    <w:rsid w:val="00F8760B"/>
    <w:rsid w:val="00F97905"/>
    <w:rsid w:val="00FA3F8B"/>
    <w:rsid w:val="00FA7640"/>
    <w:rsid w:val="00FB1E2B"/>
    <w:rsid w:val="00FB750E"/>
    <w:rsid w:val="00FC7958"/>
    <w:rsid w:val="00FD0040"/>
    <w:rsid w:val="00FD23A9"/>
    <w:rsid w:val="00FD6778"/>
    <w:rsid w:val="00FD6C96"/>
    <w:rsid w:val="027C0AF3"/>
    <w:rsid w:val="028B18FB"/>
    <w:rsid w:val="066D0FB5"/>
    <w:rsid w:val="07177C01"/>
    <w:rsid w:val="0802440D"/>
    <w:rsid w:val="09067F2D"/>
    <w:rsid w:val="0F0767AD"/>
    <w:rsid w:val="127E6D86"/>
    <w:rsid w:val="14730634"/>
    <w:rsid w:val="14935287"/>
    <w:rsid w:val="15487C6E"/>
    <w:rsid w:val="15643933"/>
    <w:rsid w:val="19636CD6"/>
    <w:rsid w:val="19BE215E"/>
    <w:rsid w:val="1ABE2766"/>
    <w:rsid w:val="1B00511E"/>
    <w:rsid w:val="1E696B3C"/>
    <w:rsid w:val="22031056"/>
    <w:rsid w:val="265956E8"/>
    <w:rsid w:val="27DA0163"/>
    <w:rsid w:val="29D94C15"/>
    <w:rsid w:val="2B073965"/>
    <w:rsid w:val="2B626DED"/>
    <w:rsid w:val="2CA00F1D"/>
    <w:rsid w:val="2CD72E09"/>
    <w:rsid w:val="2D6D7CCB"/>
    <w:rsid w:val="2EF57F78"/>
    <w:rsid w:val="32096215"/>
    <w:rsid w:val="34B46A20"/>
    <w:rsid w:val="35037DAF"/>
    <w:rsid w:val="350E769E"/>
    <w:rsid w:val="36D2019E"/>
    <w:rsid w:val="38376F0C"/>
    <w:rsid w:val="3D94095C"/>
    <w:rsid w:val="3DCB2BE5"/>
    <w:rsid w:val="418A09F4"/>
    <w:rsid w:val="4710374A"/>
    <w:rsid w:val="48B84099"/>
    <w:rsid w:val="4AFF5FAF"/>
    <w:rsid w:val="4EF503C1"/>
    <w:rsid w:val="535350EA"/>
    <w:rsid w:val="53A92271"/>
    <w:rsid w:val="55BA1450"/>
    <w:rsid w:val="58726012"/>
    <w:rsid w:val="58A40196"/>
    <w:rsid w:val="59B83EF9"/>
    <w:rsid w:val="59C56616"/>
    <w:rsid w:val="5B85605C"/>
    <w:rsid w:val="5C1F025F"/>
    <w:rsid w:val="64925D9F"/>
    <w:rsid w:val="6DD67C11"/>
    <w:rsid w:val="70422316"/>
    <w:rsid w:val="70BF3967"/>
    <w:rsid w:val="72A03570"/>
    <w:rsid w:val="7451375C"/>
    <w:rsid w:val="796F0EB4"/>
    <w:rsid w:val="7C8930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widowControl/>
      <w:spacing w:before="60" w:after="160" w:line="259" w:lineRule="auto"/>
      <w:ind w:right="113"/>
    </w:pPr>
    <w:rPr>
      <w:kern w:val="0"/>
      <w:sz w:val="18"/>
      <w:szCs w:val="20"/>
    </w:rPr>
  </w:style>
  <w:style w:type="paragraph" w:styleId="3">
    <w:name w:val="Balloon Text"/>
    <w:basedOn w:val="1"/>
    <w:link w:val="11"/>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unhideWhenUsed/>
    <w:qFormat/>
    <w:uiPriority w:val="99"/>
    <w:rPr>
      <w:color w:val="0563C1" w:themeColor="hyperlink"/>
      <w:u w:val="single"/>
    </w:rPr>
  </w:style>
  <w:style w:type="paragraph" w:customStyle="1" w:styleId="10">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1">
    <w:name w:val="批注框文本 Char"/>
    <w:basedOn w:val="8"/>
    <w:link w:val="3"/>
    <w:semiHidden/>
    <w:qFormat/>
    <w:uiPriority w:val="99"/>
    <w:rPr>
      <w:sz w:val="18"/>
      <w:szCs w:val="18"/>
    </w:rPr>
  </w:style>
  <w:style w:type="character" w:customStyle="1" w:styleId="12">
    <w:name w:val="页眉 Char"/>
    <w:basedOn w:val="8"/>
    <w:link w:val="5"/>
    <w:qFormat/>
    <w:uiPriority w:val="99"/>
    <w:rPr>
      <w:sz w:val="18"/>
      <w:szCs w:val="18"/>
    </w:rPr>
  </w:style>
  <w:style w:type="character" w:customStyle="1" w:styleId="13">
    <w:name w:val="页脚 Char"/>
    <w:basedOn w:val="8"/>
    <w:link w:val="4"/>
    <w:qFormat/>
    <w:uiPriority w:val="99"/>
    <w:rPr>
      <w:sz w:val="18"/>
      <w:szCs w:val="18"/>
    </w:rPr>
  </w:style>
  <w:style w:type="paragraph" w:styleId="14">
    <w:name w:val="List Paragraph"/>
    <w:basedOn w:val="1"/>
    <w:qFormat/>
    <w:uiPriority w:val="34"/>
    <w:pPr>
      <w:spacing w:before="186"/>
      <w:ind w:left="2557" w:hanging="853"/>
    </w:pPr>
    <w:rPr>
      <w:rFonts w:ascii="宋体" w:hAnsi="宋体" w:eastAsia="宋体" w:cs="宋体"/>
      <w:szCs w:val="24"/>
      <w:lang w:val="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1</Pages>
  <Words>622</Words>
  <Characters>692</Characters>
  <Lines>3</Lines>
  <Paragraphs>1</Paragraphs>
  <TotalTime>0</TotalTime>
  <ScaleCrop>false</ScaleCrop>
  <LinksUpToDate>false</LinksUpToDate>
  <CharactersWithSpaces>692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2017-05-03T02:43:00Z</dcterms:created>
  <dc:creator>Scar</dc:creator>
  <cp:lastModifiedBy>然后呢ne</cp:lastModifiedBy>
  <cp:lastPrinted>2017-05-03T03:07:00Z</cp:lastPrinted>
  <dcterms:modified xsi:type="dcterms:W3CDTF">2026-03-24T07:42:06Z</dcterms:modified>
  <cp:revision>160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81519F9B9D794AECA45B5DC55421A2F3_12</vt:lpwstr>
  </property>
  <property fmtid="{D5CDD505-2E9C-101B-9397-08002B2CF9AE}" pid="4" name="KSOTemplateDocerSaveRecord">
    <vt:lpwstr>eyJoZGlkIjoiNzllYTBkNjA2MDczZjg3MzI5OWU0Mjc2NzMzNTAyZDAiLCJ1c2VySWQiOiIxMzYzNjk0NiJ9</vt:lpwstr>
  </property>
</Properties>
</file>