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14F62E">
      <w:pPr>
        <w:spacing w:line="360" w:lineRule="auto"/>
        <w:jc w:val="center"/>
        <w:rPr>
          <w:rFonts w:ascii="宋体" w:hAnsi="宋体"/>
          <w:sz w:val="24"/>
        </w:rPr>
      </w:pPr>
    </w:p>
    <w:p w14:paraId="3C96642B">
      <w:pPr>
        <w:spacing w:line="360" w:lineRule="auto"/>
        <w:jc w:val="center"/>
        <w:rPr>
          <w:rFonts w:ascii="宋体" w:hAnsi="宋体"/>
          <w:sz w:val="24"/>
        </w:rPr>
      </w:pPr>
    </w:p>
    <w:p w14:paraId="38BA53A1">
      <w:pPr>
        <w:spacing w:line="360" w:lineRule="auto"/>
        <w:jc w:val="center"/>
        <w:rPr>
          <w:rFonts w:ascii="宋体" w:hAnsi="宋体"/>
          <w:sz w:val="24"/>
        </w:rPr>
      </w:pPr>
    </w:p>
    <w:p w14:paraId="0EEF8CA5">
      <w:pPr>
        <w:spacing w:line="360" w:lineRule="auto"/>
        <w:jc w:val="center"/>
        <w:rPr>
          <w:rFonts w:ascii="宋体" w:hAnsi="宋体"/>
          <w:sz w:val="24"/>
        </w:rPr>
      </w:pPr>
    </w:p>
    <w:p w14:paraId="79777307">
      <w:pPr>
        <w:spacing w:line="360" w:lineRule="auto"/>
        <w:jc w:val="center"/>
        <w:rPr>
          <w:rFonts w:ascii="宋体" w:hAnsi="宋体"/>
          <w:b/>
          <w:bCs/>
          <w:sz w:val="52"/>
          <w:szCs w:val="52"/>
        </w:rPr>
      </w:pPr>
      <w:r>
        <w:rPr>
          <w:rFonts w:ascii="宋体" w:hAnsi="宋体"/>
          <w:b/>
          <w:bCs/>
          <w:sz w:val="52"/>
          <w:szCs w:val="52"/>
        </w:rPr>
        <w:t>2024</w:t>
      </w:r>
      <w:r>
        <w:rPr>
          <w:rFonts w:hint="eastAsia" w:ascii="宋体" w:hAnsi="宋体"/>
          <w:b/>
          <w:bCs/>
          <w:sz w:val="52"/>
          <w:szCs w:val="52"/>
        </w:rPr>
        <w:t>年度内蒙古自治区呼伦贝尔市额尔古纳市上库力街道办事处</w:t>
      </w:r>
    </w:p>
    <w:p w14:paraId="01E1E4D4">
      <w:pPr>
        <w:spacing w:line="360" w:lineRule="auto"/>
        <w:jc w:val="center"/>
        <w:rPr>
          <w:rFonts w:ascii="宋体" w:hAnsi="宋体"/>
          <w:b/>
          <w:bCs/>
          <w:sz w:val="52"/>
          <w:szCs w:val="52"/>
        </w:rPr>
      </w:pPr>
      <w:r>
        <w:rPr>
          <w:rFonts w:hint="eastAsia" w:ascii="宋体" w:hAnsi="宋体"/>
          <w:b/>
          <w:bCs/>
          <w:sz w:val="52"/>
          <w:szCs w:val="52"/>
          <w:lang w:eastAsia="zh-CN"/>
        </w:rPr>
        <w:t>决算</w:t>
      </w:r>
      <w:r>
        <w:rPr>
          <w:rFonts w:hint="eastAsia" w:ascii="宋体" w:hAnsi="宋体"/>
          <w:b/>
          <w:bCs/>
          <w:sz w:val="52"/>
          <w:szCs w:val="52"/>
        </w:rPr>
        <w:t>公开</w:t>
      </w:r>
    </w:p>
    <w:p w14:paraId="4F712997">
      <w:pPr>
        <w:spacing w:line="360" w:lineRule="auto"/>
        <w:jc w:val="center"/>
        <w:rPr>
          <w:rFonts w:ascii="宋体" w:hAnsi="宋体"/>
          <w:b/>
          <w:bCs/>
          <w:sz w:val="52"/>
          <w:szCs w:val="52"/>
        </w:rPr>
      </w:pPr>
    </w:p>
    <w:p w14:paraId="60A26684">
      <w:pPr>
        <w:spacing w:line="360" w:lineRule="auto"/>
        <w:jc w:val="center"/>
        <w:rPr>
          <w:rFonts w:ascii="宋体" w:hAnsi="宋体"/>
          <w:b/>
          <w:bCs/>
          <w:sz w:val="52"/>
          <w:szCs w:val="52"/>
        </w:rPr>
      </w:pPr>
    </w:p>
    <w:p w14:paraId="7CE092A3">
      <w:pPr>
        <w:spacing w:line="360" w:lineRule="auto"/>
        <w:jc w:val="center"/>
        <w:rPr>
          <w:rFonts w:ascii="宋体" w:hAnsi="宋体"/>
          <w:b/>
          <w:bCs/>
          <w:sz w:val="52"/>
          <w:szCs w:val="52"/>
        </w:rPr>
      </w:pPr>
    </w:p>
    <w:p w14:paraId="3705C6E1">
      <w:pPr>
        <w:spacing w:line="360" w:lineRule="auto"/>
        <w:jc w:val="center"/>
        <w:rPr>
          <w:rFonts w:ascii="宋体" w:hAnsi="宋体"/>
          <w:b/>
          <w:bCs/>
          <w:sz w:val="52"/>
          <w:szCs w:val="52"/>
        </w:rPr>
      </w:pPr>
    </w:p>
    <w:p w14:paraId="22533CD7">
      <w:pPr>
        <w:spacing w:line="360" w:lineRule="auto"/>
        <w:jc w:val="center"/>
        <w:rPr>
          <w:rFonts w:ascii="宋体" w:hAnsi="宋体"/>
          <w:b/>
          <w:bCs/>
          <w:sz w:val="52"/>
          <w:szCs w:val="52"/>
        </w:rPr>
      </w:pPr>
    </w:p>
    <w:p w14:paraId="34854B05">
      <w:pPr>
        <w:ind w:firstLine="2249" w:firstLineChars="700"/>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p>
    <w:p w14:paraId="5B463004">
      <w:pPr>
        <w:widowControl/>
        <w:spacing w:after="240"/>
        <w:jc w:val="center"/>
        <w:rPr>
          <w:rFonts w:ascii="Times New Roman" w:hAnsi="Times New Roman" w:eastAsia="Times New Roman" w:cs="Times New Roman"/>
          <w:kern w:val="0"/>
          <w:sz w:val="24"/>
        </w:rPr>
      </w:pPr>
      <w:bookmarkStart w:id="0" w:name="a000"/>
      <w:r>
        <w:rPr>
          <w:rFonts w:ascii="仿宋_GB2312" w:hAnsi="仿宋_GB2312" w:eastAsia="仿宋_GB2312" w:cs="仿宋_GB2312"/>
          <w:b/>
          <w:bCs/>
          <w:kern w:val="0"/>
          <w:sz w:val="54"/>
          <w:szCs w:val="54"/>
        </w:rPr>
        <w:t>目 录</w:t>
      </w:r>
    </w:p>
    <w:p w14:paraId="78A6D1E5">
      <w:pPr>
        <w:widowControl/>
        <w:spacing w:before="240" w:after="240"/>
        <w:jc w:val="left"/>
        <w:rPr>
          <w:rFonts w:ascii="Times New Roman" w:hAnsi="Times New Roman" w:eastAsia="Times New Roman" w:cs="Times New Roman"/>
          <w:kern w:val="0"/>
          <w:sz w:val="24"/>
        </w:rPr>
      </w:pPr>
      <w:r>
        <w:rPr>
          <w:rFonts w:ascii="Times New Roman" w:hAnsi="Times New Roman" w:eastAsia="Times New Roman" w:cs="Times New Roman"/>
          <w:b/>
          <w:bCs/>
          <w:kern w:val="0"/>
          <w:sz w:val="24"/>
        </w:rPr>
        <w:t> </w:t>
      </w:r>
    </w:p>
    <w:p w14:paraId="75158F10">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第一部分 部门（单位）概况</w:t>
      </w:r>
    </w:p>
    <w:p w14:paraId="3A4F6C1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一、主要职能、职责</w:t>
      </w:r>
    </w:p>
    <w:p w14:paraId="7A1E078D">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二、部门（单位）机构设置及决算单位构成情况</w:t>
      </w:r>
    </w:p>
    <w:p w14:paraId="0A1200C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w:t>
      </w:r>
      <w:r>
        <w:rPr>
          <w:rFonts w:hint="eastAsia" w:ascii="黑体" w:hAnsi="黑体" w:eastAsia="黑体" w:cs="黑体"/>
          <w:kern w:val="0"/>
          <w:sz w:val="27"/>
          <w:szCs w:val="27"/>
        </w:rPr>
        <w:t>2024</w:t>
      </w:r>
      <w:r>
        <w:rPr>
          <w:rFonts w:ascii="仿宋_GB2312" w:hAnsi="仿宋_GB2312" w:eastAsia="仿宋_GB2312" w:cs="仿宋_GB2312"/>
          <w:kern w:val="0"/>
          <w:sz w:val="27"/>
          <w:szCs w:val="27"/>
        </w:rPr>
        <w:t>年度部门（单位）主要工作完成情况</w:t>
      </w:r>
    </w:p>
    <w:p w14:paraId="448EECE7">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第二部分 部门（单位）决算情况说明</w:t>
      </w:r>
    </w:p>
    <w:p w14:paraId="64CB2406">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一、收入支出决算总体情况说明</w:t>
      </w:r>
    </w:p>
    <w:p w14:paraId="3138105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二、收入决算情况说明</w:t>
      </w:r>
    </w:p>
    <w:p w14:paraId="294B517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三、支出决算情况说明</w:t>
      </w:r>
    </w:p>
    <w:p w14:paraId="6B3D9A26">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四、财政拨款收入支出决算总体情况说明</w:t>
      </w:r>
    </w:p>
    <w:p w14:paraId="1B18C26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五、一般公共预算财政拨款支出决算情况说明</w:t>
      </w:r>
    </w:p>
    <w:p w14:paraId="58B67627">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六、一般公共预算财政拨款基本支出决算情况说明</w:t>
      </w:r>
    </w:p>
    <w:p w14:paraId="48C09FA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七、一般公共预算财政拨款项目支出决算情况说明</w:t>
      </w:r>
    </w:p>
    <w:p w14:paraId="76B09CB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八、财政拨款“三公”经费支出决算情况说明</w:t>
      </w:r>
    </w:p>
    <w:p w14:paraId="6D8CD1F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九、政府性基金预算财政拨款支出决算情况说明</w:t>
      </w:r>
    </w:p>
    <w:p w14:paraId="26BA940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十、国有资本经营预算财政拨款支出决算情况说明</w:t>
      </w:r>
    </w:p>
    <w:p w14:paraId="50CF4B3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十一、机关运行经费（公用经费）支出决算情况说明</w:t>
      </w:r>
    </w:p>
    <w:p w14:paraId="27F0560F">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十二、政府采购支出决算情况说明</w:t>
      </w:r>
    </w:p>
    <w:p w14:paraId="01492FED">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十三、国有资产占用情况说明</w:t>
      </w:r>
    </w:p>
    <w:p w14:paraId="78A5FFE6">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十四、预算绩效情况说明</w:t>
      </w:r>
    </w:p>
    <w:p w14:paraId="47C0C99B">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第三部分 名词解释</w:t>
      </w:r>
    </w:p>
    <w:p w14:paraId="03085D2E">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第四部分 决算公开联系方式及信息反馈渠道</w:t>
      </w:r>
    </w:p>
    <w:p w14:paraId="3E70C66C">
      <w:pPr>
        <w:widowControl/>
        <w:spacing w:before="240" w:after="240"/>
        <w:jc w:val="left"/>
        <w:rPr>
          <w:rFonts w:ascii="Times New Roman" w:hAnsi="Times New Roman" w:eastAsia="Times New Roman" w:cs="Times New Roman"/>
          <w:kern w:val="0"/>
          <w:sz w:val="24"/>
        </w:rPr>
      </w:pPr>
      <w:r>
        <w:rPr>
          <w:rFonts w:ascii="黑体" w:hAnsi="黑体" w:eastAsia="黑体" w:cs="黑体"/>
          <w:kern w:val="0"/>
          <w:sz w:val="27"/>
          <w:szCs w:val="27"/>
        </w:rPr>
        <w:t>第五部分 部门（单位）决算表</w:t>
      </w:r>
    </w:p>
    <w:p w14:paraId="1479036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一、收入支出决算总表</w:t>
      </w:r>
    </w:p>
    <w:p w14:paraId="07BCA608">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二、收入决算表</w:t>
      </w:r>
    </w:p>
    <w:p w14:paraId="21A62AC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三、支出决算表</w:t>
      </w:r>
    </w:p>
    <w:p w14:paraId="15A2970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四、财政拨款收入支出决算总表</w:t>
      </w:r>
    </w:p>
    <w:p w14:paraId="5AA1D6F4">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五、一般公共预算财政拨款支出决算表</w:t>
      </w:r>
    </w:p>
    <w:p w14:paraId="0A160984">
      <w:pPr>
        <w:widowControl/>
        <w:spacing w:before="240" w:after="240"/>
        <w:jc w:val="left"/>
        <w:rPr>
          <w:rFonts w:ascii="仿宋_GB2312" w:hAnsi="仿宋_GB2312" w:eastAsia="仿宋_GB2312" w:cs="仿宋_GB2312"/>
          <w:kern w:val="0"/>
          <w:sz w:val="27"/>
          <w:szCs w:val="27"/>
        </w:rPr>
      </w:pPr>
      <w:r>
        <w:rPr>
          <w:rFonts w:ascii="仿宋_GB2312" w:hAnsi="仿宋_GB2312" w:eastAsia="仿宋_GB2312" w:cs="仿宋_GB2312"/>
          <w:kern w:val="0"/>
          <w:sz w:val="27"/>
          <w:szCs w:val="27"/>
        </w:rPr>
        <w:t>六、一般公共预算财政拨款基本支出决算明细表</w:t>
      </w:r>
    </w:p>
    <w:p w14:paraId="7FD42E7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七、一般公共预算财政拨款项目支出决算明细表</w:t>
      </w:r>
    </w:p>
    <w:p w14:paraId="50FDE566">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八、政府性基金预算财政拨款收入支出决算表</w:t>
      </w:r>
    </w:p>
    <w:p w14:paraId="211E181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九、国有资本经营预算财政拨款收入支出决算表</w:t>
      </w:r>
    </w:p>
    <w:p w14:paraId="16806F2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十、财政拨款“三公”经费支出决算表</w:t>
      </w:r>
    </w:p>
    <w:p w14:paraId="45A0C5A1">
      <w:pPr>
        <w:widowControl/>
        <w:spacing w:before="240" w:after="240"/>
        <w:jc w:val="left"/>
        <w:rPr>
          <w:rFonts w:ascii="仿宋_GB2312" w:hAnsi="仿宋_GB2312" w:eastAsia="仿宋_GB2312" w:cs="仿宋_GB2312"/>
          <w:kern w:val="0"/>
          <w:sz w:val="27"/>
          <w:szCs w:val="27"/>
        </w:rPr>
      </w:pPr>
      <w:r>
        <w:rPr>
          <w:rFonts w:ascii="仿宋_GB2312" w:hAnsi="仿宋_GB2312" w:eastAsia="仿宋_GB2312" w:cs="仿宋_GB2312"/>
          <w:kern w:val="0"/>
          <w:sz w:val="27"/>
          <w:szCs w:val="27"/>
        </w:rPr>
        <w:t>十一、机关运行经费支出、国有资产占用情况及政府采购支出信息表</w:t>
      </w:r>
    </w:p>
    <w:p w14:paraId="35459F0E">
      <w:pPr>
        <w:pStyle w:val="2"/>
        <w:ind w:left="0" w:leftChars="0" w:firstLine="0" w:firstLineChars="0"/>
      </w:pPr>
    </w:p>
    <w:p w14:paraId="3AE7D0B3">
      <w:pPr>
        <w:widowControl/>
        <w:spacing w:before="240" w:after="240"/>
        <w:rPr>
          <w:rFonts w:ascii="Times New Roman" w:hAnsi="Times New Roman" w:eastAsia="Times New Roman" w:cs="Times New Roman"/>
          <w:kern w:val="0"/>
          <w:sz w:val="24"/>
        </w:rPr>
      </w:pPr>
    </w:p>
    <w:p w14:paraId="06D9F813">
      <w:pPr>
        <w:pStyle w:val="2"/>
        <w:rPr>
          <w:rFonts w:ascii="Times New Roman" w:hAnsi="Times New Roman" w:eastAsia="Times New Roman" w:cs="Times New Roman"/>
          <w:kern w:val="0"/>
          <w:sz w:val="24"/>
        </w:rPr>
      </w:pPr>
    </w:p>
    <w:p w14:paraId="2EA4DDE3">
      <w:pPr>
        <w:pStyle w:val="2"/>
        <w:rPr>
          <w:rFonts w:ascii="Times New Roman" w:hAnsi="Times New Roman" w:eastAsia="Times New Roman" w:cs="Times New Roman"/>
          <w:kern w:val="0"/>
          <w:sz w:val="24"/>
        </w:rPr>
      </w:pPr>
    </w:p>
    <w:p w14:paraId="57E464CC">
      <w:pPr>
        <w:pStyle w:val="2"/>
        <w:rPr>
          <w:rFonts w:ascii="Times New Roman" w:hAnsi="Times New Roman" w:eastAsia="Times New Roman" w:cs="Times New Roman"/>
          <w:kern w:val="0"/>
          <w:sz w:val="24"/>
        </w:rPr>
      </w:pPr>
    </w:p>
    <w:p w14:paraId="0316E433">
      <w:pPr>
        <w:pStyle w:val="2"/>
        <w:rPr>
          <w:rFonts w:ascii="Times New Roman" w:hAnsi="Times New Roman" w:eastAsia="Times New Roman" w:cs="Times New Roman"/>
          <w:kern w:val="0"/>
          <w:sz w:val="24"/>
        </w:rPr>
      </w:pPr>
    </w:p>
    <w:p w14:paraId="67408C5D">
      <w:pPr>
        <w:pStyle w:val="2"/>
        <w:rPr>
          <w:rFonts w:ascii="Times New Roman" w:hAnsi="Times New Roman" w:eastAsia="Times New Roman" w:cs="Times New Roman"/>
          <w:kern w:val="0"/>
          <w:sz w:val="24"/>
        </w:rPr>
      </w:pPr>
    </w:p>
    <w:p w14:paraId="46346467">
      <w:pPr>
        <w:pStyle w:val="2"/>
        <w:rPr>
          <w:rFonts w:ascii="Times New Roman" w:hAnsi="Times New Roman" w:eastAsia="Times New Roman" w:cs="Times New Roman"/>
          <w:kern w:val="0"/>
          <w:sz w:val="24"/>
        </w:rPr>
      </w:pPr>
    </w:p>
    <w:p w14:paraId="014F07E1">
      <w:pPr>
        <w:pStyle w:val="2"/>
        <w:rPr>
          <w:rFonts w:ascii="Times New Roman" w:hAnsi="Times New Roman" w:eastAsia="Times New Roman" w:cs="Times New Roman"/>
          <w:kern w:val="0"/>
          <w:sz w:val="24"/>
        </w:rPr>
      </w:pPr>
    </w:p>
    <w:p w14:paraId="723C2C1B">
      <w:pPr>
        <w:pStyle w:val="2"/>
        <w:rPr>
          <w:rFonts w:ascii="Times New Roman" w:hAnsi="Times New Roman" w:eastAsia="Times New Roman" w:cs="Times New Roman"/>
          <w:kern w:val="0"/>
          <w:sz w:val="24"/>
        </w:rPr>
      </w:pPr>
    </w:p>
    <w:p w14:paraId="3FAE1A3D">
      <w:pPr>
        <w:pStyle w:val="2"/>
        <w:rPr>
          <w:rFonts w:ascii="Times New Roman" w:hAnsi="Times New Roman" w:eastAsia="Times New Roman" w:cs="Times New Roman"/>
          <w:kern w:val="0"/>
          <w:sz w:val="24"/>
        </w:rPr>
      </w:pPr>
    </w:p>
    <w:p w14:paraId="0CE7AAB6">
      <w:pPr>
        <w:pStyle w:val="2"/>
        <w:rPr>
          <w:rFonts w:ascii="Times New Roman" w:hAnsi="Times New Roman" w:eastAsia="Times New Roman" w:cs="Times New Roman"/>
          <w:kern w:val="0"/>
          <w:sz w:val="24"/>
        </w:rPr>
      </w:pPr>
    </w:p>
    <w:p w14:paraId="13C75D8E">
      <w:pPr>
        <w:pStyle w:val="2"/>
        <w:rPr>
          <w:rFonts w:ascii="Times New Roman" w:hAnsi="Times New Roman" w:eastAsia="Times New Roman" w:cs="Times New Roman"/>
          <w:kern w:val="0"/>
          <w:sz w:val="24"/>
        </w:rPr>
      </w:pPr>
    </w:p>
    <w:p w14:paraId="2A4407DD">
      <w:pPr>
        <w:pStyle w:val="2"/>
        <w:rPr>
          <w:rFonts w:ascii="Times New Roman" w:hAnsi="Times New Roman" w:eastAsia="Times New Roman" w:cs="Times New Roman"/>
          <w:kern w:val="0"/>
          <w:sz w:val="24"/>
        </w:rPr>
      </w:pPr>
    </w:p>
    <w:p w14:paraId="4D22FE34">
      <w:pPr>
        <w:pStyle w:val="2"/>
        <w:rPr>
          <w:rFonts w:ascii="Times New Roman" w:hAnsi="Times New Roman" w:eastAsia="Times New Roman" w:cs="Times New Roman"/>
          <w:kern w:val="0"/>
          <w:sz w:val="24"/>
        </w:rPr>
      </w:pPr>
    </w:p>
    <w:p w14:paraId="1057E201">
      <w:pPr>
        <w:pStyle w:val="2"/>
        <w:rPr>
          <w:rFonts w:ascii="Times New Roman" w:hAnsi="Times New Roman" w:eastAsia="Times New Roman" w:cs="Times New Roman"/>
          <w:kern w:val="0"/>
          <w:sz w:val="24"/>
        </w:rPr>
      </w:pPr>
    </w:p>
    <w:p w14:paraId="0DE0BAC9">
      <w:pPr>
        <w:pStyle w:val="2"/>
        <w:rPr>
          <w:rFonts w:ascii="Times New Roman" w:hAnsi="Times New Roman" w:eastAsia="Times New Roman" w:cs="Times New Roman"/>
          <w:kern w:val="0"/>
          <w:sz w:val="24"/>
        </w:rPr>
      </w:pPr>
    </w:p>
    <w:p w14:paraId="5DD60358">
      <w:pPr>
        <w:pStyle w:val="2"/>
        <w:rPr>
          <w:rFonts w:ascii="Times New Roman" w:hAnsi="Times New Roman" w:eastAsia="Times New Roman" w:cs="Times New Roman"/>
          <w:kern w:val="0"/>
          <w:sz w:val="24"/>
        </w:rPr>
      </w:pPr>
    </w:p>
    <w:p w14:paraId="78850DDB">
      <w:pPr>
        <w:pStyle w:val="2"/>
        <w:rPr>
          <w:rFonts w:ascii="Times New Roman" w:hAnsi="Times New Roman" w:eastAsia="Times New Roman" w:cs="Times New Roman"/>
          <w:kern w:val="0"/>
          <w:sz w:val="24"/>
        </w:rPr>
      </w:pPr>
    </w:p>
    <w:p w14:paraId="6BDAF0D7">
      <w:pPr>
        <w:pStyle w:val="2"/>
        <w:rPr>
          <w:rFonts w:ascii="Times New Roman" w:hAnsi="Times New Roman" w:eastAsia="Times New Roman" w:cs="Times New Roman"/>
          <w:kern w:val="0"/>
          <w:sz w:val="24"/>
        </w:rPr>
      </w:pPr>
    </w:p>
    <w:p w14:paraId="4A73A72B">
      <w:pPr>
        <w:pStyle w:val="2"/>
        <w:rPr>
          <w:rFonts w:ascii="Times New Roman" w:hAnsi="Times New Roman" w:eastAsia="Times New Roman" w:cs="Times New Roman"/>
          <w:kern w:val="0"/>
          <w:sz w:val="24"/>
        </w:rPr>
      </w:pPr>
    </w:p>
    <w:p w14:paraId="13BD0823">
      <w:pPr>
        <w:pStyle w:val="2"/>
        <w:rPr>
          <w:rFonts w:ascii="Times New Roman" w:hAnsi="Times New Roman" w:eastAsia="Times New Roman" w:cs="Times New Roman"/>
          <w:kern w:val="0"/>
          <w:sz w:val="24"/>
        </w:rPr>
      </w:pPr>
    </w:p>
    <w:p w14:paraId="1B26CA52">
      <w:pPr>
        <w:pStyle w:val="2"/>
        <w:rPr>
          <w:rFonts w:ascii="Times New Roman" w:hAnsi="Times New Roman" w:eastAsia="Times New Roman" w:cs="Times New Roman"/>
          <w:kern w:val="0"/>
          <w:sz w:val="24"/>
        </w:rPr>
      </w:pPr>
    </w:p>
    <w:p w14:paraId="2035D44E">
      <w:pPr>
        <w:pStyle w:val="2"/>
        <w:rPr>
          <w:rFonts w:ascii="Times New Roman" w:hAnsi="Times New Roman" w:eastAsia="Times New Roman" w:cs="Times New Roman"/>
          <w:kern w:val="0"/>
          <w:sz w:val="24"/>
        </w:rPr>
      </w:pPr>
    </w:p>
    <w:p w14:paraId="5BE139CC">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第一部分 部门（单位）概况</w:t>
      </w:r>
    </w:p>
    <w:p w14:paraId="44E56951">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一、主要职能、职责</w:t>
      </w:r>
    </w:p>
    <w:p w14:paraId="12AAA6A1">
      <w:pPr>
        <w:spacing w:beforeLines="0" w:afterLines="0" w:line="360" w:lineRule="auto"/>
        <w:ind w:firstLine="6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1.制定本地区社会经济发展规划，做好项目审批工作；</w:t>
      </w:r>
    </w:p>
    <w:p w14:paraId="47259F15">
      <w:pPr>
        <w:spacing w:beforeLines="0" w:afterLines="0" w:line="360" w:lineRule="auto"/>
        <w:ind w:firstLine="6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2.制定并组织实施乡村建设规划，部署重点工程建设，地方道路建设及公共基础设施，负责土地、自然资源和生态环境的保护，做好护林防火；</w:t>
      </w:r>
    </w:p>
    <w:p w14:paraId="5C551FE6">
      <w:pPr>
        <w:spacing w:beforeLines="0" w:afterLines="0" w:line="360" w:lineRule="auto"/>
        <w:ind w:firstLine="6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3.负责本地区的民政、计划生育、文化教育、卫生、社区建设等社会公益事业的综合性工作；</w:t>
      </w:r>
    </w:p>
    <w:p w14:paraId="5822D8F2">
      <w:pPr>
        <w:spacing w:beforeLines="0" w:afterLines="0" w:line="360" w:lineRule="auto"/>
        <w:ind w:firstLine="6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4.抓好精神文明建设，做好社会治安综合治理工作；</w:t>
      </w:r>
    </w:p>
    <w:p w14:paraId="18ED87D0">
      <w:pPr>
        <w:spacing w:beforeLines="0" w:afterLines="0" w:line="360" w:lineRule="auto"/>
        <w:ind w:firstLine="6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5.指导村、居委会建设工作，抓好社区管理和社会服务等工作；</w:t>
      </w:r>
    </w:p>
    <w:p w14:paraId="5C796BD1">
      <w:pPr>
        <w:spacing w:beforeLines="0" w:afterLines="0" w:line="360" w:lineRule="auto"/>
        <w:ind w:firstLine="600"/>
        <w:rPr>
          <w:rFonts w:ascii="Times New Roman" w:hAnsi="Times New Roman" w:eastAsia="Times New Roman" w:cs="Times New Roman"/>
          <w:kern w:val="0"/>
          <w:sz w:val="24"/>
        </w:rPr>
      </w:pPr>
      <w:r>
        <w:rPr>
          <w:rFonts w:hint="eastAsia" w:ascii="仿宋_GB2312" w:hAnsi="仿宋_GB2312" w:eastAsia="仿宋_GB2312" w:cs="仿宋_GB2312"/>
          <w:kern w:val="0"/>
          <w:sz w:val="27"/>
          <w:szCs w:val="27"/>
          <w:lang w:val="en-US" w:eastAsia="zh-CN"/>
        </w:rPr>
        <w:t>6.负责街道办的行政事务管理和安全保卫工作。</w:t>
      </w:r>
    </w:p>
    <w:p w14:paraId="45C9C912">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二、部门（单位）机构设置及决算单位构成情况</w:t>
      </w:r>
    </w:p>
    <w:p w14:paraId="6E14B2F6">
      <w:pPr>
        <w:widowControl/>
        <w:spacing w:before="240" w:after="240"/>
        <w:ind w:firstLine="540" w:firstLineChars="200"/>
        <w:rPr>
          <w:rFonts w:hint="eastAsia" w:ascii="Times New Roman" w:hAnsi="Times New Roman" w:eastAsia="仿宋_GB2312" w:cs="Times New Roman"/>
          <w:kern w:val="0"/>
          <w:sz w:val="24"/>
          <w:lang w:val="en-US" w:eastAsia="zh-CN"/>
        </w:rPr>
      </w:pPr>
      <w:r>
        <w:rPr>
          <w:rFonts w:ascii="仿宋_GB2312" w:hAnsi="仿宋_GB2312" w:eastAsia="仿宋_GB2312" w:cs="仿宋_GB2312"/>
          <w:kern w:val="0"/>
          <w:sz w:val="27"/>
          <w:szCs w:val="27"/>
        </w:rPr>
        <w:t>1.根据部门（单位）职责分工，本部门（单位）内设机构包括</w:t>
      </w:r>
      <w:r>
        <w:rPr>
          <w:rFonts w:hint="eastAsia" w:ascii="仿宋_GB2312" w:hAnsi="仿宋_GB2312" w:eastAsia="仿宋_GB2312" w:cs="仿宋_GB2312"/>
          <w:kern w:val="0"/>
          <w:sz w:val="27"/>
          <w:szCs w:val="27"/>
          <w:lang w:val="en-US" w:eastAsia="zh-CN"/>
        </w:rPr>
        <w:t>:党政综合办公室，负责纪检监察、组织宣传、人事、妇联、共青团、行政后勤、财务、信息、文秘、保密、档案等工作；社会事务办公室，负责民政、劳动和社会保障、统计、城建、司法、计划生育、文教卫生、社区建设等工作，指导村、居委会建设工作、抓好社区建设、社区管理和社会服务等工作</w:t>
      </w:r>
      <w:r>
        <w:rPr>
          <w:rFonts w:ascii="仿宋_GB2312" w:hAnsi="仿宋_GB2312" w:eastAsia="仿宋_GB2312" w:cs="仿宋_GB2312"/>
          <w:kern w:val="0"/>
          <w:sz w:val="27"/>
          <w:szCs w:val="27"/>
        </w:rPr>
        <w:t>。本部门（单位）下属单位包括：</w:t>
      </w:r>
      <w:r>
        <w:rPr>
          <w:rFonts w:hint="eastAsia" w:ascii="仿宋_GB2312" w:hAnsi="仿宋_GB2312" w:eastAsia="仿宋_GB2312" w:cs="仿宋_GB2312"/>
          <w:kern w:val="0"/>
          <w:sz w:val="27"/>
          <w:szCs w:val="27"/>
          <w:lang w:val="en-US" w:eastAsia="zh-CN"/>
        </w:rPr>
        <w:t>本部门（单位）无下属单位。</w:t>
      </w:r>
    </w:p>
    <w:p w14:paraId="47EDC567">
      <w:pPr>
        <w:widowControl/>
        <w:spacing w:before="240" w:after="240"/>
        <w:ind w:firstLine="540" w:firstLineChars="200"/>
        <w:rPr>
          <w:rFonts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2.从</w:t>
      </w:r>
      <w:r>
        <w:rPr>
          <w:rFonts w:ascii="仿宋_GB2312" w:hAnsi="仿宋_GB2312" w:eastAsia="仿宋_GB2312" w:cs="仿宋_GB2312"/>
          <w:kern w:val="0"/>
          <w:sz w:val="27"/>
          <w:szCs w:val="27"/>
        </w:rPr>
        <w:t>决算单位构成看，纳入本部门（单位）决算编制范围的预算单位共计</w:t>
      </w:r>
      <w:r>
        <w:rPr>
          <w:rFonts w:hint="eastAsia" w:ascii="仿宋_GB2312" w:hAnsi="仿宋_GB2312" w:eastAsia="仿宋_GB2312" w:cs="仿宋_GB2312"/>
          <w:kern w:val="0"/>
          <w:sz w:val="27"/>
          <w:szCs w:val="27"/>
          <w:u w:val="single"/>
          <w:lang w:val="en-US" w:eastAsia="zh-CN"/>
        </w:rPr>
        <w:t>1</w:t>
      </w:r>
      <w:r>
        <w:rPr>
          <w:rFonts w:ascii="仿宋_GB2312" w:hAnsi="仿宋_GB2312" w:eastAsia="仿宋_GB2312" w:cs="仿宋_GB2312"/>
          <w:kern w:val="0"/>
          <w:sz w:val="27"/>
          <w:szCs w:val="27"/>
        </w:rPr>
        <w:t>家，具体包括：</w:t>
      </w:r>
      <w:r>
        <w:rPr>
          <w:rFonts w:hint="eastAsia" w:ascii="仿宋_GB2312" w:hAnsi="仿宋_GB2312" w:eastAsia="仿宋_GB2312" w:cs="仿宋_GB2312"/>
          <w:kern w:val="0"/>
          <w:sz w:val="27"/>
          <w:szCs w:val="27"/>
          <w:lang w:eastAsia="zh-CN"/>
        </w:rPr>
        <w:t>额尔古纳市上库力街道办事处</w:t>
      </w:r>
      <w:r>
        <w:rPr>
          <w:rFonts w:ascii="仿宋_GB2312" w:hAnsi="仿宋_GB2312" w:eastAsia="仿宋_GB2312" w:cs="仿宋_GB2312"/>
          <w:kern w:val="0"/>
          <w:sz w:val="27"/>
          <w:szCs w:val="27"/>
        </w:rPr>
        <w:t>部门本级。详细情况见表：</w:t>
      </w:r>
    </w:p>
    <w:p w14:paraId="681EE9CF">
      <w:pPr>
        <w:widowControl/>
        <w:spacing w:before="240" w:after="240"/>
        <w:jc w:val="center"/>
      </w:pPr>
      <w:r>
        <w:rPr>
          <w:rFonts w:hint="eastAsia" w:hAnsi="fang_song_gb2312" w:cs="fang_song_gb2312" w:asciiTheme="minorAscii"/>
          <w:b/>
          <w:bCs/>
          <w:kern w:val="0"/>
          <w:sz w:val="27"/>
          <w:szCs w:val="27"/>
          <w:lang w:eastAsia="zh-CN"/>
        </w:rPr>
        <w:t>本部门（单位）情况表</w:t>
      </w:r>
    </w:p>
    <w:tbl>
      <w:tblPr>
        <w:tblStyle w:val="20"/>
        <w:tblW w:w="11790" w:type="dxa"/>
        <w:jc w:val="center"/>
        <w:tblCellSpacing w:w="15"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1371"/>
        <w:gridCol w:w="6809"/>
        <w:gridCol w:w="3610"/>
      </w:tblGrid>
      <w:tr w14:paraId="32A8CD9C">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0287A625">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序号</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7BE672C6">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单位名称</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2EF4C409">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单位性质</w:t>
            </w:r>
          </w:p>
        </w:tc>
      </w:tr>
      <w:tr w14:paraId="09C5A514">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8" w:hRule="atLeast"/>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3A93A559">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1</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695E604F">
            <w:pPr>
              <w:widowControl/>
              <w:jc w:val="left"/>
              <w:rPr>
                <w:rFonts w:ascii="Times New Roman" w:hAnsi="Times New Roman" w:eastAsia="Times New Roman" w:cs="Times New Roman"/>
                <w:b w:val="0"/>
                <w:bCs w:val="0"/>
                <w:i w:val="0"/>
                <w:iCs w:val="0"/>
                <w:smallCaps w:val="0"/>
                <w:color w:val="000000"/>
                <w:kern w:val="0"/>
                <w:sz w:val="24"/>
              </w:rPr>
            </w:pPr>
            <w:r>
              <w:rPr>
                <w:rFonts w:hint="eastAsia" w:ascii="仿宋_GB2312" w:hAnsi="仿宋_GB2312" w:eastAsia="仿宋_GB2312" w:cs="仿宋_GB2312"/>
                <w:kern w:val="0"/>
                <w:sz w:val="27"/>
                <w:szCs w:val="27"/>
                <w:lang w:eastAsia="zh-CN"/>
              </w:rPr>
              <w:t>额尔古纳市上库力街道办事处</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536EEE55">
            <w:pPr>
              <w:widowControl/>
              <w:jc w:val="left"/>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行政单位</w:t>
            </w:r>
          </w:p>
        </w:tc>
      </w:tr>
    </w:tbl>
    <w:p w14:paraId="6ECA0CB4">
      <w:pPr>
        <w:widowControl/>
        <w:spacing w:before="240" w:after="240"/>
        <w:jc w:val="center"/>
      </w:pPr>
      <w:r>
        <w:rPr>
          <w:rFonts w:hint="eastAsia" w:hAnsi="fang_song_gb2312" w:cs="fang_song_gb2312" w:asciiTheme="minorAscii"/>
          <w:b/>
          <w:bCs/>
          <w:kern w:val="0"/>
          <w:sz w:val="27"/>
          <w:szCs w:val="27"/>
          <w:lang w:eastAsia="zh-CN"/>
        </w:rPr>
        <w:t>本部门（单位）下级单位情况表</w:t>
      </w:r>
    </w:p>
    <w:tbl>
      <w:tblPr>
        <w:tblStyle w:val="20"/>
        <w:tblW w:w="11790" w:type="dxa"/>
        <w:jc w:val="center"/>
        <w:tblCellSpacing w:w="15" w:type="dxa"/>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Layout w:type="fixed"/>
        <w:tblCellMar>
          <w:top w:w="15" w:type="dxa"/>
          <w:left w:w="15" w:type="dxa"/>
          <w:bottom w:w="15" w:type="dxa"/>
          <w:right w:w="15" w:type="dxa"/>
        </w:tblCellMar>
      </w:tblPr>
      <w:tblGrid>
        <w:gridCol w:w="1371"/>
        <w:gridCol w:w="6809"/>
        <w:gridCol w:w="3610"/>
      </w:tblGrid>
      <w:tr w14:paraId="5E66BA3D">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460" w:hRule="atLeast"/>
          <w:tblHeader/>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0FB7CC88">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序号</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7B242F07">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单位名称</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347E3F2">
            <w:pPr>
              <w:widowControl/>
              <w:jc w:val="center"/>
              <w:rPr>
                <w:rFonts w:ascii="Times New Roman" w:hAnsi="Times New Roman" w:eastAsia="Times New Roman" w:cs="Times New Roman"/>
                <w:b w:val="0"/>
                <w:bCs w:val="0"/>
                <w:i w:val="0"/>
                <w:iCs w:val="0"/>
                <w:smallCaps w:val="0"/>
                <w:color w:val="000000"/>
                <w:kern w:val="0"/>
                <w:sz w:val="24"/>
              </w:rPr>
            </w:pPr>
            <w:r>
              <w:rPr>
                <w:rFonts w:hint="eastAsia" w:ascii="仿宋_GB2312" w:hAnsi="仿宋_GB2312" w:eastAsia="仿宋_GB2312" w:cs="仿宋_GB2312"/>
                <w:b w:val="0"/>
                <w:bCs w:val="0"/>
                <w:i w:val="0"/>
                <w:iCs w:val="0"/>
                <w:smallCaps w:val="0"/>
                <w:color w:val="000000"/>
                <w:kern w:val="0"/>
                <w:sz w:val="24"/>
                <w:lang w:eastAsia="zh-CN"/>
              </w:rPr>
              <w:t>下级单位</w:t>
            </w:r>
          </w:p>
        </w:tc>
      </w:tr>
      <w:tr w14:paraId="440DCD10">
        <w:tblPrEx>
          <w:tblBorders>
            <w:top w:val="outset" w:color="808080" w:sz="6" w:space="0"/>
            <w:left w:val="outset" w:color="808080" w:sz="6" w:space="0"/>
            <w:bottom w:val="outset" w:color="808080" w:sz="6" w:space="0"/>
            <w:right w:val="outset" w:color="808080" w:sz="6" w:space="0"/>
            <w:insideH w:val="none" w:color="auto" w:sz="0" w:space="0"/>
            <w:insideV w:val="none" w:color="auto" w:sz="0" w:space="0"/>
          </w:tblBorders>
          <w:tblCellMar>
            <w:top w:w="15" w:type="dxa"/>
            <w:left w:w="15" w:type="dxa"/>
            <w:bottom w:w="15" w:type="dxa"/>
            <w:right w:w="15" w:type="dxa"/>
          </w:tblCellMar>
        </w:tblPrEx>
        <w:trPr>
          <w:trHeight w:val="368" w:hRule="atLeast"/>
          <w:tblCellSpacing w:w="15" w:type="dxa"/>
          <w:jc w:val="center"/>
        </w:trPr>
        <w:tc>
          <w:tcPr>
            <w:tcW w:w="1326"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0A3B29ED">
            <w:pPr>
              <w:widowControl/>
              <w:jc w:val="center"/>
              <w:rPr>
                <w:rFonts w:ascii="Times New Roman" w:hAnsi="Times New Roman" w:eastAsia="Times New Roman" w:cs="Times New Roman"/>
                <w:b w:val="0"/>
                <w:bCs w:val="0"/>
                <w:i w:val="0"/>
                <w:iCs w:val="0"/>
                <w:smallCaps w:val="0"/>
                <w:color w:val="000000"/>
                <w:kern w:val="0"/>
                <w:sz w:val="24"/>
              </w:rPr>
            </w:pPr>
            <w:r>
              <w:rPr>
                <w:rFonts w:ascii="仿宋_GB2312" w:hAnsi="仿宋_GB2312" w:eastAsia="仿宋_GB2312" w:cs="仿宋_GB2312"/>
                <w:b w:val="0"/>
                <w:bCs w:val="0"/>
                <w:i w:val="0"/>
                <w:iCs w:val="0"/>
                <w:smallCaps w:val="0"/>
                <w:color w:val="000000"/>
                <w:kern w:val="0"/>
                <w:sz w:val="24"/>
              </w:rPr>
              <w:t>1</w:t>
            </w:r>
          </w:p>
        </w:tc>
        <w:tc>
          <w:tcPr>
            <w:tcW w:w="6779"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7E154454">
            <w:pPr>
              <w:widowControl/>
              <w:jc w:val="left"/>
              <w:rPr>
                <w:rFonts w:ascii="Times New Roman" w:hAnsi="Times New Roman" w:eastAsia="Times New Roman" w:cs="Times New Roman"/>
                <w:b w:val="0"/>
                <w:bCs w:val="0"/>
                <w:i w:val="0"/>
                <w:iCs w:val="0"/>
                <w:smallCaps w:val="0"/>
                <w:color w:val="000000"/>
                <w:kern w:val="0"/>
                <w:sz w:val="24"/>
              </w:rPr>
            </w:pPr>
            <w:r>
              <w:rPr>
                <w:rFonts w:hint="eastAsia" w:ascii="仿宋_GB2312" w:hAnsi="仿宋_GB2312" w:eastAsia="仿宋_GB2312" w:cs="仿宋_GB2312"/>
                <w:kern w:val="0"/>
                <w:sz w:val="27"/>
                <w:szCs w:val="27"/>
                <w:lang w:eastAsia="zh-CN"/>
              </w:rPr>
              <w:t>额尔古纳市上库力街道办事处</w:t>
            </w:r>
          </w:p>
        </w:tc>
        <w:tc>
          <w:tcPr>
            <w:tcW w:w="3565" w:type="dxa"/>
            <w:tcBorders>
              <w:top w:val="inset" w:color="808080" w:sz="6" w:space="0"/>
              <w:left w:val="inset" w:color="808080" w:sz="6" w:space="0"/>
              <w:bottom w:val="inset" w:color="808080" w:sz="6" w:space="0"/>
              <w:right w:val="inset" w:color="808080" w:sz="6" w:space="0"/>
            </w:tcBorders>
            <w:noWrap w:val="0"/>
            <w:tcMar>
              <w:top w:w="22" w:type="dxa"/>
              <w:left w:w="22" w:type="dxa"/>
              <w:bottom w:w="22" w:type="dxa"/>
              <w:right w:w="22" w:type="dxa"/>
            </w:tcMar>
            <w:vAlign w:val="center"/>
          </w:tcPr>
          <w:p w14:paraId="41204C86">
            <w:pPr>
              <w:widowControl/>
              <w:jc w:val="left"/>
              <w:rPr>
                <w:rFonts w:hint="eastAsia" w:ascii="Times New Roman" w:hAnsi="Times New Roman" w:eastAsia="宋体" w:cs="Times New Roman"/>
                <w:b w:val="0"/>
                <w:bCs w:val="0"/>
                <w:i w:val="0"/>
                <w:iCs w:val="0"/>
                <w:smallCaps w:val="0"/>
                <w:color w:val="000000"/>
                <w:kern w:val="0"/>
                <w:sz w:val="24"/>
                <w:lang w:eastAsia="zh-CN"/>
              </w:rPr>
            </w:pPr>
            <w:r>
              <w:rPr>
                <w:rFonts w:hint="eastAsia" w:ascii="仿宋_GB2312" w:hAnsi="仿宋_GB2312" w:eastAsia="仿宋_GB2312" w:cs="仿宋_GB2312"/>
                <w:b w:val="0"/>
                <w:bCs w:val="0"/>
                <w:i w:val="0"/>
                <w:iCs w:val="0"/>
                <w:smallCaps w:val="0"/>
                <w:color w:val="000000"/>
                <w:kern w:val="0"/>
                <w:sz w:val="24"/>
                <w:lang w:eastAsia="zh-CN"/>
              </w:rPr>
              <w:t>无</w:t>
            </w:r>
          </w:p>
        </w:tc>
      </w:tr>
    </w:tbl>
    <w:p w14:paraId="10273902">
      <w:pPr>
        <w:pStyle w:val="2"/>
        <w:rPr>
          <w:rFonts w:hint="eastAsia" w:ascii="仿宋_GB2312" w:hAnsi="Helvetica" w:eastAsia="仿宋_GB2312" w:cs="仿宋_GB2312"/>
          <w:i w:val="0"/>
          <w:caps w:val="0"/>
          <w:color w:val="303133"/>
          <w:spacing w:val="0"/>
          <w:kern w:val="2"/>
          <w:sz w:val="27"/>
          <w:szCs w:val="27"/>
          <w:shd w:val="clear" w:fill="FFFFFF"/>
          <w:lang w:val="en-US" w:eastAsia="zh-CN" w:bidi="ar-SA"/>
        </w:rPr>
      </w:pPr>
      <w:r>
        <w:rPr>
          <w:rFonts w:hint="eastAsia" w:ascii="仿宋_GB2312" w:hAnsi="Helvetica" w:eastAsia="仿宋_GB2312" w:cs="仿宋_GB2312"/>
          <w:i w:val="0"/>
          <w:caps w:val="0"/>
          <w:color w:val="303133"/>
          <w:spacing w:val="0"/>
          <w:kern w:val="2"/>
          <w:sz w:val="27"/>
          <w:szCs w:val="27"/>
          <w:shd w:val="clear" w:fill="FFFFFF"/>
          <w:lang w:val="en-US" w:eastAsia="zh-CN" w:bidi="ar-SA"/>
        </w:rPr>
        <w:t>3.人员情况：年末独立核算机构数：1个，在职人员：24人，较上年减少2人，原因是公务员调出3人，事业编新考录1人，整体变动减少2人；离休人员：0 人；退休人员：15人，较上年不变；一般公共预算财政拨款开支人员：24 人，原因是解聘1人，调出1人、年末遗属人员：0人。</w:t>
      </w:r>
    </w:p>
    <w:p w14:paraId="57156977">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三、2024年度部门（单位）主要工作完成情况</w:t>
      </w:r>
    </w:p>
    <w:p w14:paraId="208A559D">
      <w:pPr>
        <w:pStyle w:val="9"/>
        <w:spacing w:beforeLines="0" w:after="0" w:afterLines="0" w:line="600" w:lineRule="exact"/>
        <w:ind w:firstLine="540" w:firstLineChars="200"/>
        <w:rPr>
          <w:rFonts w:hint="eastAsia" w:ascii="仿宋_GB2312" w:hAnsi="仿宋_GB2312" w:eastAsia="仿宋_GB2312" w:cs="仿宋_GB2312"/>
          <w:kern w:val="0"/>
          <w:sz w:val="27"/>
          <w:szCs w:val="27"/>
          <w:lang w:val="en-US" w:eastAsia="zh-CN" w:bidi="ar-SA"/>
        </w:rPr>
      </w:pPr>
      <w:r>
        <w:rPr>
          <w:rFonts w:hint="eastAsia" w:ascii="仿宋_GB2312" w:hAnsi="仿宋_GB2312" w:eastAsia="仿宋_GB2312" w:cs="仿宋_GB2312"/>
          <w:kern w:val="0"/>
          <w:sz w:val="27"/>
          <w:szCs w:val="27"/>
          <w:lang w:val="en-US" w:eastAsia="zh-CN" w:bidi="ar-SA"/>
        </w:rPr>
        <w:t>本年度我单位做好本地区经济发展规划，抓好重点工程项目建设，</w:t>
      </w:r>
      <w:r>
        <w:rPr>
          <w:rFonts w:hint="eastAsia" w:ascii="仿宋_GB2312" w:hAnsi="Helvetica" w:eastAsia="仿宋_GB2312" w:cs="仿宋_GB2312"/>
          <w:i w:val="0"/>
          <w:caps w:val="0"/>
          <w:color w:val="303133"/>
          <w:spacing w:val="0"/>
          <w:sz w:val="27"/>
          <w:szCs w:val="27"/>
          <w:shd w:val="clear" w:fill="FFFFFF"/>
          <w:lang w:val="en-US" w:eastAsia="zh-CN"/>
        </w:rPr>
        <w:t>开展上库力前进村输变电线路建设，保障群众用电安全</w:t>
      </w:r>
      <w:r>
        <w:rPr>
          <w:rFonts w:hint="eastAsia" w:ascii="仿宋_GB2312" w:hAnsi="仿宋_GB2312" w:eastAsia="仿宋_GB2312" w:cs="仿宋_GB2312"/>
          <w:kern w:val="0"/>
          <w:sz w:val="27"/>
          <w:szCs w:val="27"/>
          <w:lang w:val="en-US" w:eastAsia="zh-CN" w:bidi="ar-SA"/>
        </w:rPr>
        <w:t>；排水沟维修改造尽可能保障雨水季节的排水畅通，保障群众住宅及人身安全；本年还进行了土地测量、办公场所等国有资产及公共基础设施的完善，加快发展步伐，推进我单位社会事务工作高速发展，提升工作效率，改善民生，提高群众生活水平。</w:t>
      </w:r>
    </w:p>
    <w:p w14:paraId="2C55DAE5">
      <w:pPr>
        <w:pStyle w:val="9"/>
        <w:spacing w:beforeLines="0" w:after="0" w:afterLines="0" w:line="600" w:lineRule="exact"/>
        <w:ind w:firstLine="540" w:firstLineChars="200"/>
        <w:rPr>
          <w:rFonts w:hint="eastAsia" w:ascii="仿宋_GB2312" w:hAnsi="仿宋_GB2312" w:eastAsia="仿宋_GB2312" w:cs="仿宋_GB2312"/>
          <w:kern w:val="0"/>
          <w:sz w:val="27"/>
          <w:szCs w:val="27"/>
          <w:lang w:val="en-US" w:eastAsia="zh-CN" w:bidi="ar-SA"/>
        </w:rPr>
      </w:pPr>
    </w:p>
    <w:p w14:paraId="54EB36D5">
      <w:pPr>
        <w:pStyle w:val="9"/>
        <w:spacing w:beforeLines="0" w:after="0" w:afterLines="0" w:line="600" w:lineRule="exact"/>
        <w:ind w:firstLine="540" w:firstLineChars="200"/>
        <w:rPr>
          <w:rFonts w:hint="eastAsia" w:ascii="仿宋_GB2312" w:hAnsi="仿宋_GB2312" w:eastAsia="仿宋_GB2312" w:cs="仿宋_GB2312"/>
          <w:kern w:val="0"/>
          <w:sz w:val="27"/>
          <w:szCs w:val="27"/>
          <w:lang w:val="en-US" w:eastAsia="zh-CN" w:bidi="ar-SA"/>
        </w:rPr>
      </w:pPr>
    </w:p>
    <w:p w14:paraId="2179B777">
      <w:pPr>
        <w:pStyle w:val="9"/>
        <w:spacing w:beforeLines="0" w:after="0" w:afterLines="0" w:line="600" w:lineRule="exact"/>
        <w:ind w:firstLine="540" w:firstLineChars="200"/>
        <w:rPr>
          <w:rFonts w:hint="eastAsia" w:ascii="仿宋_GB2312" w:hAnsi="仿宋_GB2312" w:eastAsia="仿宋_GB2312" w:cs="仿宋_GB2312"/>
          <w:kern w:val="0"/>
          <w:sz w:val="27"/>
          <w:szCs w:val="27"/>
          <w:lang w:val="en-US" w:eastAsia="zh-CN" w:bidi="ar-SA"/>
        </w:rPr>
      </w:pPr>
    </w:p>
    <w:p w14:paraId="01D2B50F">
      <w:pPr>
        <w:pStyle w:val="9"/>
        <w:spacing w:beforeLines="0" w:after="0" w:afterLines="0" w:line="600" w:lineRule="exact"/>
        <w:ind w:firstLine="540" w:firstLineChars="200"/>
        <w:rPr>
          <w:rFonts w:hint="eastAsia" w:ascii="仿宋_GB2312" w:hAnsi="仿宋_GB2312" w:eastAsia="仿宋_GB2312" w:cs="仿宋_GB2312"/>
          <w:kern w:val="0"/>
          <w:sz w:val="27"/>
          <w:szCs w:val="27"/>
          <w:lang w:val="en-US" w:eastAsia="zh-CN" w:bidi="ar-SA"/>
        </w:rPr>
      </w:pPr>
    </w:p>
    <w:p w14:paraId="39D097A1">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第二部分 部门（单位）决算情况说明</w:t>
      </w:r>
    </w:p>
    <w:p w14:paraId="3A580EF5">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一、收入支出决算总体情况说明</w:t>
      </w:r>
    </w:p>
    <w:p w14:paraId="501FE516">
      <w:pPr>
        <w:widowControl/>
        <w:spacing w:before="240" w:after="240"/>
        <w:ind w:firstLine="540" w:firstLineChars="200"/>
        <w:jc w:val="left"/>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内蒙古自治区呼伦贝尔市额尔古纳市上库力街道办事处 2024年度收入、支出决算总计均为</w:t>
      </w:r>
      <w:r>
        <w:rPr>
          <w:rFonts w:eastAsia="Times New Roman"/>
          <w:color w:val="000000"/>
          <w:kern w:val="0"/>
          <w:sz w:val="27"/>
          <w:szCs w:val="27"/>
          <w:u w:val="single" w:color="000000"/>
        </w:rPr>
        <w:t xml:space="preserve"> 1221.80</w:t>
      </w:r>
      <w:r>
        <w:rPr>
          <w:rFonts w:ascii="仿宋_GB2312" w:hAnsi="仿宋_GB2312" w:eastAsia="仿宋_GB2312" w:cs="仿宋_GB2312"/>
          <w:color w:val="000000"/>
          <w:kern w:val="0"/>
          <w:sz w:val="27"/>
          <w:szCs w:val="27"/>
        </w:rPr>
        <w:t>万元。与年初预算相比，收、支总计各增加</w:t>
      </w:r>
      <w:r>
        <w:rPr>
          <w:rFonts w:eastAsia="Times New Roman"/>
          <w:color w:val="000000"/>
          <w:kern w:val="0"/>
          <w:sz w:val="27"/>
          <w:szCs w:val="27"/>
          <w:u w:val="single" w:color="000000"/>
        </w:rPr>
        <w:t xml:space="preserve"> 565.36</w:t>
      </w:r>
      <w:r>
        <w:rPr>
          <w:rFonts w:ascii="仿宋_GB2312" w:hAnsi="仿宋_GB2312" w:eastAsia="仿宋_GB2312" w:cs="仿宋_GB2312"/>
          <w:color w:val="000000"/>
          <w:kern w:val="0"/>
          <w:sz w:val="27"/>
          <w:szCs w:val="27"/>
        </w:rPr>
        <w:t>万元，增长</w:t>
      </w:r>
      <w:r>
        <w:rPr>
          <w:rFonts w:eastAsia="Times New Roman"/>
          <w:color w:val="000000"/>
          <w:kern w:val="0"/>
          <w:sz w:val="27"/>
          <w:szCs w:val="27"/>
          <w:u w:val="single" w:color="000000"/>
        </w:rPr>
        <w:t xml:space="preserve"> 86.12</w:t>
      </w:r>
      <w:r>
        <w:rPr>
          <w:rFonts w:ascii="仿宋_GB2312" w:hAnsi="仿宋_GB2312" w:eastAsia="仿宋_GB2312" w:cs="仿宋_GB2312"/>
          <w:color w:val="000000"/>
          <w:kern w:val="0"/>
          <w:sz w:val="27"/>
          <w:szCs w:val="27"/>
        </w:rPr>
        <w:t>%，变动原因：</w:t>
      </w:r>
      <w:r>
        <w:rPr>
          <w:rFonts w:hint="eastAsia" w:ascii="仿宋_GB2312" w:hAnsi="Helvetica" w:eastAsia="仿宋_GB2312" w:cs="仿宋_GB2312"/>
          <w:i w:val="0"/>
          <w:caps w:val="0"/>
          <w:color w:val="303133"/>
          <w:spacing w:val="0"/>
          <w:sz w:val="27"/>
          <w:szCs w:val="27"/>
          <w:shd w:val="clear" w:fill="FFFFFF"/>
          <w:lang w:val="en-US" w:eastAsia="zh-CN"/>
        </w:rPr>
        <w:t>本年新增上级专项前进村输变电线路建设项目和污水管网建设项目尾款拨付，新增本级民生实事排水沟及过街涵管维修项目等，所以收入支出较年初预算增加</w:t>
      </w:r>
      <w:r>
        <w:rPr>
          <w:rFonts w:ascii="仿宋_GB2312" w:hAnsi="仿宋_GB2312" w:eastAsia="仿宋_GB2312" w:cs="仿宋_GB2312"/>
          <w:color w:val="000000"/>
          <w:kern w:val="0"/>
          <w:sz w:val="27"/>
          <w:szCs w:val="27"/>
        </w:rPr>
        <w:t>；与上年决算相比，收、支总计各增加</w:t>
      </w:r>
      <w:r>
        <w:rPr>
          <w:rFonts w:eastAsia="Times New Roman"/>
          <w:color w:val="000000"/>
          <w:kern w:val="0"/>
          <w:sz w:val="27"/>
          <w:szCs w:val="27"/>
          <w:u w:val="single" w:color="000000"/>
        </w:rPr>
        <w:t>131.85</w:t>
      </w:r>
      <w:r>
        <w:rPr>
          <w:rFonts w:ascii="仿宋_GB2312" w:hAnsi="仿宋_GB2312" w:eastAsia="仿宋_GB2312" w:cs="仿宋_GB2312"/>
          <w:color w:val="000000"/>
          <w:kern w:val="0"/>
          <w:sz w:val="27"/>
          <w:szCs w:val="27"/>
        </w:rPr>
        <w:t>万元，增长</w:t>
      </w:r>
      <w:r>
        <w:rPr>
          <w:rFonts w:eastAsia="Times New Roman"/>
          <w:color w:val="000000"/>
          <w:kern w:val="0"/>
          <w:sz w:val="27"/>
          <w:szCs w:val="27"/>
          <w:u w:val="single" w:color="000000"/>
        </w:rPr>
        <w:t xml:space="preserve"> 12.10</w:t>
      </w:r>
      <w:r>
        <w:rPr>
          <w:rFonts w:ascii="仿宋_GB2312" w:hAnsi="仿宋_GB2312" w:eastAsia="仿宋_GB2312" w:cs="仿宋_GB2312"/>
          <w:color w:val="000000"/>
          <w:kern w:val="0"/>
          <w:sz w:val="27"/>
          <w:szCs w:val="27"/>
        </w:rPr>
        <w:t>%。其中：</w:t>
      </w:r>
    </w:p>
    <w:p w14:paraId="1668AF81">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（一）收入决算总计</w:t>
      </w:r>
      <w:r>
        <w:rPr>
          <w:rFonts w:ascii="times_new_roman" w:hAnsi="times_new_roman" w:eastAsia="times_new_roman" w:cs="times_new_roman"/>
          <w:b/>
          <w:bCs/>
          <w:color w:val="000000"/>
          <w:kern w:val="0"/>
          <w:sz w:val="27"/>
          <w:szCs w:val="27"/>
          <w:u w:val="single" w:color="000000"/>
        </w:rPr>
        <w:t> </w:t>
      </w:r>
      <w:r>
        <w:rPr>
          <w:rFonts w:hint="eastAsia" w:ascii="仿宋_GB2312" w:hAnsi="仿宋_GB2312" w:eastAsia="仿宋_GB2312" w:cs="仿宋_GB2312"/>
          <w:b/>
          <w:bCs/>
          <w:color w:val="000000"/>
          <w:kern w:val="0"/>
          <w:sz w:val="27"/>
          <w:szCs w:val="27"/>
          <w:u w:val="single" w:color="000000"/>
        </w:rPr>
        <w:t>1221.80</w:t>
      </w:r>
      <w:r>
        <w:rPr>
          <w:rFonts w:ascii="kai_ti_gb2312" w:hAnsi="kai_ti_gb2312" w:eastAsia="kai_ti_gb2312" w:cs="kai_ti_gb2312"/>
          <w:b/>
          <w:bCs/>
          <w:color w:val="000000"/>
          <w:kern w:val="0"/>
          <w:sz w:val="27"/>
          <w:szCs w:val="27"/>
        </w:rPr>
        <w:t>万元。包括：</w:t>
      </w:r>
    </w:p>
    <w:p w14:paraId="443FCCC0">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1.本年收入决算合计</w:t>
      </w:r>
      <w:r>
        <w:rPr>
          <w:rFonts w:hint="eastAsia" w:ascii="仿宋_GB2312" w:hAnsi="仿宋_GB2312" w:eastAsia="仿宋_GB2312" w:cs="仿宋_GB2312"/>
          <w:color w:val="000000"/>
          <w:kern w:val="0"/>
          <w:sz w:val="27"/>
          <w:szCs w:val="27"/>
          <w:u w:val="single" w:color="000000"/>
        </w:rPr>
        <w:t> 1218.3</w:t>
      </w:r>
      <w:r>
        <w:rPr>
          <w:rFonts w:hint="eastAsia" w:ascii="仿宋_GB2312" w:hAnsi="仿宋_GB2312" w:eastAsia="仿宋_GB2312" w:cs="仿宋_GB2312"/>
          <w:color w:val="000000"/>
          <w:kern w:val="0"/>
          <w:sz w:val="27"/>
          <w:szCs w:val="27"/>
          <w:u w:val="single" w:color="000000"/>
          <w:lang w:val="en-US" w:eastAsia="zh-CN"/>
        </w:rPr>
        <w:t>6</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186.0</w:t>
      </w:r>
      <w:r>
        <w:rPr>
          <w:rFonts w:hint="eastAsia" w:ascii="仿宋_GB2312" w:hAnsi="仿宋_GB2312" w:eastAsia="仿宋_GB2312" w:cs="仿宋_GB2312"/>
          <w:color w:val="000000"/>
          <w:kern w:val="0"/>
          <w:sz w:val="27"/>
          <w:szCs w:val="27"/>
          <w:u w:val="single" w:color="000000"/>
          <w:lang w:val="en-US" w:eastAsia="zh-CN"/>
        </w:rPr>
        <w:t>6</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18.02</w:t>
      </w:r>
      <w:r>
        <w:rPr>
          <w:rFonts w:hint="eastAsia"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上年及本年均进行部分项目尾款的支出，本年较上年新增前进村输变电线路建设项目，所以较上年决算新增</w:t>
      </w:r>
      <w:r>
        <w:rPr>
          <w:rFonts w:hint="eastAsia" w:ascii="仿宋_GB2312" w:hAnsi="仿宋_GB2312" w:eastAsia="仿宋_GB2312" w:cs="仿宋_GB2312"/>
          <w:color w:val="000000"/>
          <w:kern w:val="0"/>
          <w:sz w:val="27"/>
          <w:szCs w:val="27"/>
        </w:rPr>
        <w:t>。</w:t>
      </w:r>
    </w:p>
    <w:p w14:paraId="7A46B1E9">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2.使用非财政拨款结余（含专用结余）</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%，变动原因：不存在此项内容。</w:t>
      </w:r>
    </w:p>
    <w:p w14:paraId="2DD6DE2E">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3.年初结转和结余</w:t>
      </w:r>
      <w:r>
        <w:rPr>
          <w:rFonts w:hint="eastAsia" w:ascii="仿宋_GB2312" w:hAnsi="仿宋_GB2312" w:eastAsia="仿宋_GB2312" w:cs="仿宋_GB2312"/>
          <w:color w:val="000000"/>
          <w:kern w:val="0"/>
          <w:sz w:val="27"/>
          <w:szCs w:val="27"/>
          <w:u w:val="single" w:color="000000"/>
        </w:rPr>
        <w:t> 3.43</w:t>
      </w:r>
      <w:r>
        <w:rPr>
          <w:rFonts w:hint="eastAsia" w:ascii="仿宋_GB2312" w:hAnsi="仿宋_GB2312" w:eastAsia="仿宋_GB2312" w:cs="仿宋_GB2312"/>
          <w:color w:val="000000"/>
          <w:kern w:val="0"/>
          <w:sz w:val="27"/>
          <w:szCs w:val="27"/>
        </w:rPr>
        <w:t>万元。与上年决算相比，减少</w:t>
      </w:r>
      <w:r>
        <w:rPr>
          <w:rFonts w:hint="eastAsia" w:ascii="仿宋_GB2312" w:hAnsi="仿宋_GB2312" w:eastAsia="仿宋_GB2312" w:cs="仿宋_GB2312"/>
          <w:color w:val="000000"/>
          <w:kern w:val="0"/>
          <w:sz w:val="27"/>
          <w:szCs w:val="27"/>
          <w:u w:val="single" w:color="000000"/>
        </w:rPr>
        <w:t> 54.21</w:t>
      </w:r>
      <w:r>
        <w:rPr>
          <w:rFonts w:hint="eastAsia" w:ascii="仿宋_GB2312" w:hAnsi="仿宋_GB2312" w:eastAsia="仿宋_GB2312" w:cs="仿宋_GB2312"/>
          <w:color w:val="000000"/>
          <w:kern w:val="0"/>
          <w:sz w:val="27"/>
          <w:szCs w:val="27"/>
        </w:rPr>
        <w:t>万元，下降</w:t>
      </w:r>
      <w:r>
        <w:rPr>
          <w:rFonts w:hint="eastAsia" w:ascii="仿宋_GB2312" w:hAnsi="仿宋_GB2312" w:eastAsia="仿宋_GB2312" w:cs="仿宋_GB2312"/>
          <w:color w:val="000000"/>
          <w:kern w:val="0"/>
          <w:sz w:val="27"/>
          <w:szCs w:val="27"/>
          <w:u w:val="single" w:color="000000"/>
        </w:rPr>
        <w:t> 94.05</w:t>
      </w:r>
      <w:r>
        <w:rPr>
          <w:rFonts w:hint="eastAsia" w:ascii="仿宋_GB2312" w:hAnsi="仿宋_GB2312" w:eastAsia="仿宋_GB2312" w:cs="仿宋_GB2312"/>
          <w:color w:val="000000"/>
          <w:kern w:val="0"/>
          <w:sz w:val="27"/>
          <w:szCs w:val="27"/>
        </w:rPr>
        <w:t>%，变动原因：上年项目结转结余资金已在</w:t>
      </w:r>
      <w:r>
        <w:rPr>
          <w:rFonts w:hint="eastAsia" w:ascii="仿宋_GB2312" w:hAnsi="仿宋_GB2312" w:eastAsia="仿宋_GB2312" w:cs="仿宋_GB2312"/>
          <w:color w:val="000000"/>
          <w:kern w:val="0"/>
          <w:sz w:val="27"/>
          <w:szCs w:val="27"/>
          <w:lang w:eastAsia="zh-CN"/>
        </w:rPr>
        <w:t>上</w:t>
      </w:r>
      <w:r>
        <w:rPr>
          <w:rFonts w:hint="eastAsia" w:ascii="仿宋_GB2312" w:hAnsi="仿宋_GB2312" w:eastAsia="仿宋_GB2312" w:cs="仿宋_GB2312"/>
          <w:color w:val="000000"/>
          <w:kern w:val="0"/>
          <w:sz w:val="27"/>
          <w:szCs w:val="27"/>
        </w:rPr>
        <w:t>年</w:t>
      </w:r>
      <w:r>
        <w:rPr>
          <w:rFonts w:hint="eastAsia" w:ascii="仿宋_GB2312" w:hAnsi="仿宋_GB2312" w:eastAsia="仿宋_GB2312" w:cs="仿宋_GB2312"/>
          <w:color w:val="000000"/>
          <w:kern w:val="0"/>
          <w:sz w:val="27"/>
          <w:szCs w:val="27"/>
          <w:lang w:eastAsia="zh-CN"/>
        </w:rPr>
        <w:t>进行部分</w:t>
      </w:r>
      <w:r>
        <w:rPr>
          <w:rFonts w:hint="eastAsia" w:ascii="仿宋_GB2312" w:hAnsi="仿宋_GB2312" w:eastAsia="仿宋_GB2312" w:cs="仿宋_GB2312"/>
          <w:color w:val="000000"/>
          <w:kern w:val="0"/>
          <w:sz w:val="27"/>
          <w:szCs w:val="27"/>
        </w:rPr>
        <w:t>支付，未形成</w:t>
      </w:r>
      <w:r>
        <w:rPr>
          <w:rFonts w:hint="eastAsia" w:ascii="仿宋_GB2312" w:hAnsi="仿宋_GB2312" w:eastAsia="仿宋_GB2312" w:cs="仿宋_GB2312"/>
          <w:color w:val="000000"/>
          <w:kern w:val="0"/>
          <w:sz w:val="27"/>
          <w:szCs w:val="27"/>
          <w:lang w:eastAsia="zh-CN"/>
        </w:rPr>
        <w:t>新的</w:t>
      </w:r>
      <w:r>
        <w:rPr>
          <w:rFonts w:hint="eastAsia" w:ascii="仿宋_GB2312" w:hAnsi="仿宋_GB2312" w:eastAsia="仿宋_GB2312" w:cs="仿宋_GB2312"/>
          <w:color w:val="000000"/>
          <w:kern w:val="0"/>
          <w:sz w:val="27"/>
          <w:szCs w:val="27"/>
        </w:rPr>
        <w:t>结转结余资金。</w:t>
      </w:r>
    </w:p>
    <w:p w14:paraId="3B664A0A">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（二）支出决算总计</w:t>
      </w:r>
      <w:r>
        <w:rPr>
          <w:rFonts w:hint="eastAsia" w:ascii="仿宋_GB2312" w:hAnsi="仿宋_GB2312" w:eastAsia="仿宋_GB2312" w:cs="仿宋_GB2312"/>
          <w:b/>
          <w:bCs/>
          <w:color w:val="000000"/>
          <w:kern w:val="0"/>
          <w:sz w:val="27"/>
          <w:szCs w:val="27"/>
          <w:u w:val="single" w:color="000000"/>
        </w:rPr>
        <w:t> 1221.80</w:t>
      </w:r>
      <w:r>
        <w:rPr>
          <w:rFonts w:ascii="kai_ti_gb2312" w:hAnsi="kai_ti_gb2312" w:eastAsia="kai_ti_gb2312" w:cs="kai_ti_gb2312"/>
          <w:b/>
          <w:bCs/>
          <w:color w:val="000000"/>
          <w:kern w:val="0"/>
          <w:sz w:val="27"/>
          <w:szCs w:val="27"/>
        </w:rPr>
        <w:t>万元。包括：</w:t>
      </w:r>
    </w:p>
    <w:p w14:paraId="588E15E1">
      <w:pPr>
        <w:widowControl/>
        <w:spacing w:before="240" w:after="240"/>
        <w:rPr>
          <w:rFonts w:hint="eastAsia" w:ascii="仿宋_GB2312" w:hAnsi="仿宋_GB2312" w:eastAsia="仿宋_GB2312" w:cs="仿宋_GB2312"/>
          <w:kern w:val="0"/>
          <w:sz w:val="27"/>
          <w:szCs w:val="27"/>
        </w:rPr>
      </w:pPr>
      <w:r>
        <w:rPr>
          <w:rFonts w:ascii="仿宋_GB2312" w:hAnsi="仿宋_GB2312" w:eastAsia="仿宋_GB2312" w:cs="仿宋_GB2312"/>
          <w:color w:val="000000"/>
          <w:kern w:val="0"/>
          <w:sz w:val="27"/>
          <w:szCs w:val="27"/>
        </w:rPr>
        <w:t xml:space="preserve">    </w:t>
      </w:r>
      <w:r>
        <w:rPr>
          <w:rFonts w:hint="eastAsia" w:ascii="仿宋_GB2312" w:hAnsi="仿宋_GB2312" w:eastAsia="仿宋_GB2312" w:cs="仿宋_GB2312"/>
          <w:color w:val="000000"/>
          <w:kern w:val="0"/>
          <w:sz w:val="27"/>
          <w:szCs w:val="27"/>
        </w:rPr>
        <w:t>1.本年支出决算合计</w:t>
      </w:r>
      <w:r>
        <w:rPr>
          <w:rFonts w:hint="eastAsia" w:ascii="仿宋_GB2312" w:hAnsi="仿宋_GB2312" w:eastAsia="仿宋_GB2312" w:cs="仿宋_GB2312"/>
          <w:color w:val="000000"/>
          <w:kern w:val="0"/>
          <w:sz w:val="27"/>
          <w:szCs w:val="27"/>
          <w:u w:val="single" w:color="000000"/>
        </w:rPr>
        <w:t> 1221.74</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135.23</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12.45</w:t>
      </w:r>
      <w:r>
        <w:rPr>
          <w:rFonts w:hint="eastAsia"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上年及本年均进行部分项目尾款的支出，本年较上年新增前进村输变电线路建设项目，所以较上年决算新增</w:t>
      </w:r>
      <w:r>
        <w:rPr>
          <w:rFonts w:hint="eastAsia" w:ascii="仿宋_GB2312" w:hAnsi="仿宋_GB2312" w:eastAsia="仿宋_GB2312" w:cs="仿宋_GB2312"/>
          <w:color w:val="000000"/>
          <w:kern w:val="0"/>
          <w:sz w:val="27"/>
          <w:szCs w:val="27"/>
        </w:rPr>
        <w:t>。</w:t>
      </w:r>
    </w:p>
    <w:p w14:paraId="47FE37CC">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2.结余分配</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万元。结余分配事项：不存在此项内容。与上年决算相比，增加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%，变动原因：不存在此项内容。</w:t>
      </w:r>
    </w:p>
    <w:p w14:paraId="4C8FA042">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3.年末结转和结余</w:t>
      </w:r>
      <w:r>
        <w:rPr>
          <w:rFonts w:hint="eastAsia" w:ascii="仿宋_GB2312" w:hAnsi="仿宋_GB2312" w:eastAsia="仿宋_GB2312" w:cs="仿宋_GB2312"/>
          <w:color w:val="000000"/>
          <w:kern w:val="0"/>
          <w:sz w:val="27"/>
          <w:szCs w:val="27"/>
          <w:u w:val="single" w:color="000000"/>
        </w:rPr>
        <w:t> 0.06</w:t>
      </w:r>
      <w:r>
        <w:rPr>
          <w:rFonts w:hint="eastAsia" w:ascii="仿宋_GB2312" w:hAnsi="仿宋_GB2312" w:eastAsia="仿宋_GB2312" w:cs="仿宋_GB2312"/>
          <w:color w:val="000000"/>
          <w:kern w:val="0"/>
          <w:sz w:val="27"/>
          <w:szCs w:val="27"/>
        </w:rPr>
        <w:t>万元。结转和结余事</w:t>
      </w:r>
      <w:r>
        <w:rPr>
          <w:rFonts w:hint="eastAsia" w:ascii="仿宋_GB2312" w:hAnsi="仿宋_GB2312" w:eastAsia="仿宋_GB2312" w:cs="仿宋_GB2312"/>
          <w:color w:val="000000"/>
          <w:kern w:val="0"/>
          <w:sz w:val="27"/>
          <w:szCs w:val="27"/>
          <w:lang w:eastAsia="zh-CN"/>
        </w:rPr>
        <w:t>项：</w:t>
      </w:r>
      <w:r>
        <w:rPr>
          <w:rFonts w:hint="eastAsia" w:ascii="仿宋_GB2312" w:hAnsi="仿宋_GB2312" w:eastAsia="仿宋_GB2312" w:cs="仿宋_GB2312"/>
          <w:color w:val="000000"/>
          <w:kern w:val="0"/>
          <w:sz w:val="27"/>
          <w:szCs w:val="27"/>
          <w:lang w:val="en-US" w:eastAsia="zh-CN"/>
        </w:rPr>
        <w:t>政府办公厅（室）及相关机构事务（20103）0.06万元，</w:t>
      </w:r>
      <w:r>
        <w:rPr>
          <w:rFonts w:hint="eastAsia" w:ascii="仿宋_GB2312" w:hAnsi="仿宋_GB2312" w:eastAsia="仿宋_GB2312" w:cs="仿宋_GB2312"/>
          <w:color w:val="000000"/>
          <w:kern w:val="0"/>
          <w:sz w:val="27"/>
          <w:szCs w:val="27"/>
          <w:lang w:eastAsia="zh-CN"/>
        </w:rPr>
        <w:t>均为利息收入</w:t>
      </w:r>
      <w:r>
        <w:rPr>
          <w:rFonts w:hint="eastAsia" w:ascii="仿宋_GB2312" w:hAnsi="仿宋_GB2312" w:eastAsia="仿宋_GB2312" w:cs="仿宋_GB2312"/>
          <w:color w:val="000000"/>
          <w:kern w:val="0"/>
          <w:sz w:val="27"/>
          <w:szCs w:val="27"/>
        </w:rPr>
        <w:t>。与上年决算相比，减少</w:t>
      </w:r>
      <w:r>
        <w:rPr>
          <w:rFonts w:hint="eastAsia" w:ascii="仿宋_GB2312" w:hAnsi="仿宋_GB2312" w:eastAsia="仿宋_GB2312" w:cs="仿宋_GB2312"/>
          <w:color w:val="000000"/>
          <w:kern w:val="0"/>
          <w:sz w:val="27"/>
          <w:szCs w:val="27"/>
          <w:u w:val="single" w:color="000000"/>
        </w:rPr>
        <w:t>3.37</w:t>
      </w:r>
      <w:r>
        <w:rPr>
          <w:rFonts w:hint="eastAsia" w:ascii="仿宋_GB2312" w:hAnsi="仿宋_GB2312" w:eastAsia="仿宋_GB2312" w:cs="仿宋_GB2312"/>
          <w:color w:val="000000"/>
          <w:kern w:val="0"/>
          <w:sz w:val="27"/>
          <w:szCs w:val="27"/>
        </w:rPr>
        <w:t>万元，下降</w:t>
      </w:r>
      <w:r>
        <w:rPr>
          <w:rFonts w:hint="eastAsia" w:ascii="仿宋_GB2312" w:hAnsi="仿宋_GB2312" w:eastAsia="仿宋_GB2312" w:cs="仿宋_GB2312"/>
          <w:color w:val="000000"/>
          <w:kern w:val="0"/>
          <w:sz w:val="27"/>
          <w:szCs w:val="27"/>
          <w:u w:val="single" w:color="000000"/>
        </w:rPr>
        <w:t>98.32</w:t>
      </w:r>
      <w:r>
        <w:rPr>
          <w:rFonts w:hint="eastAsia"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本年将上年结转结余资金进行支出，且本年不存在新增结转结余资金</w:t>
      </w:r>
      <w:r>
        <w:rPr>
          <w:rFonts w:hint="eastAsia" w:ascii="仿宋_GB2312" w:hAnsi="仿宋_GB2312" w:eastAsia="仿宋_GB2312" w:cs="仿宋_GB2312"/>
          <w:color w:val="000000"/>
          <w:kern w:val="0"/>
          <w:sz w:val="27"/>
          <w:szCs w:val="27"/>
        </w:rPr>
        <w:t>。</w:t>
      </w:r>
    </w:p>
    <w:p w14:paraId="18ADA11D">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二、收入决算情况说明</w:t>
      </w:r>
    </w:p>
    <w:p w14:paraId="155CF3C0">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kern w:val="0"/>
          <w:sz w:val="27"/>
          <w:szCs w:val="27"/>
        </w:rPr>
        <w:t xml:space="preserve">    </w:t>
      </w:r>
      <w:r>
        <w:rPr>
          <w:rFonts w:hint="eastAsia" w:ascii="仿宋_GB2312" w:hAnsi="仿宋_GB2312" w:eastAsia="仿宋_GB2312" w:cs="仿宋_GB2312"/>
          <w:color w:val="000000"/>
          <w:kern w:val="0"/>
          <w:sz w:val="27"/>
          <w:szCs w:val="27"/>
        </w:rPr>
        <w:t>内蒙古自治区呼伦贝尔市额尔古纳市上库力街道办事处 2024年度本年收入决算合计</w:t>
      </w:r>
      <w:r>
        <w:rPr>
          <w:rFonts w:hint="eastAsia" w:ascii="仿宋_GB2312" w:hAnsi="仿宋_GB2312" w:eastAsia="仿宋_GB2312" w:cs="仿宋_GB2312"/>
          <w:color w:val="000000"/>
          <w:kern w:val="0"/>
          <w:sz w:val="27"/>
          <w:szCs w:val="27"/>
          <w:u w:val="single" w:color="000000"/>
        </w:rPr>
        <w:t> 1218.36</w:t>
      </w:r>
      <w:r>
        <w:rPr>
          <w:rFonts w:hint="eastAsia" w:ascii="仿宋_GB2312" w:hAnsi="仿宋_GB2312" w:eastAsia="仿宋_GB2312" w:cs="仿宋_GB2312"/>
          <w:color w:val="000000"/>
          <w:kern w:val="0"/>
          <w:sz w:val="27"/>
          <w:szCs w:val="27"/>
        </w:rPr>
        <w:t>万元，其中：</w:t>
      </w:r>
    </w:p>
    <w:p w14:paraId="48112BD4">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本年一般公共预算财政拨款收入</w:t>
      </w:r>
      <w:r>
        <w:rPr>
          <w:rFonts w:hint="eastAsia" w:ascii="仿宋_GB2312" w:hAnsi="仿宋_GB2312" w:eastAsia="仿宋_GB2312" w:cs="仿宋_GB2312"/>
          <w:color w:val="000000"/>
          <w:kern w:val="0"/>
          <w:sz w:val="27"/>
          <w:szCs w:val="27"/>
          <w:u w:val="single" w:color="000000"/>
        </w:rPr>
        <w:t> 1218.22</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99.99</w:t>
      </w:r>
      <w:r>
        <w:rPr>
          <w:rFonts w:hint="eastAsia" w:ascii="仿宋_GB2312" w:hAnsi="仿宋_GB2312" w:eastAsia="仿宋_GB2312" w:cs="仿宋_GB2312"/>
          <w:color w:val="000000"/>
          <w:kern w:val="0"/>
          <w:sz w:val="27"/>
          <w:szCs w:val="27"/>
        </w:rPr>
        <w:t>%；</w:t>
      </w:r>
    </w:p>
    <w:p w14:paraId="4982634E">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本年政府性基金预算财政拨款收入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5BED6D9F">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本年国有资本经营预算财政拨款收入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29A5E83D">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本年上级补助收入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28260178">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本年事业收入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53B12078">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本年经营收入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3311DFC1">
      <w:pPr>
        <w:widowControl/>
        <w:spacing w:before="240" w:after="24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    本年附属单位上缴收入</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4D11522D">
      <w:pPr>
        <w:widowControl/>
        <w:spacing w:before="240" w:after="240"/>
        <w:rPr>
          <w:rFonts w:ascii="Times New Roman" w:hAnsi="Times New Roman" w:eastAsia="Times New Roman" w:cs="Times New Roman"/>
          <w:kern w:val="0"/>
          <w:sz w:val="24"/>
        </w:rPr>
      </w:pPr>
      <w:r>
        <w:rPr>
          <w:rFonts w:hint="eastAsia" w:ascii="仿宋_GB2312" w:hAnsi="仿宋_GB2312" w:eastAsia="仿宋_GB2312" w:cs="仿宋_GB2312"/>
          <w:color w:val="000000"/>
          <w:kern w:val="0"/>
          <w:sz w:val="27"/>
          <w:szCs w:val="27"/>
        </w:rPr>
        <w:t>    本年其他收入</w:t>
      </w:r>
      <w:r>
        <w:rPr>
          <w:rFonts w:hint="eastAsia" w:ascii="仿宋_GB2312" w:hAnsi="仿宋_GB2312" w:eastAsia="仿宋_GB2312" w:cs="仿宋_GB2312"/>
          <w:color w:val="000000"/>
          <w:kern w:val="0"/>
          <w:sz w:val="27"/>
          <w:szCs w:val="27"/>
          <w:u w:val="single" w:color="000000"/>
        </w:rPr>
        <w:t> 0.15</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0.01</w:t>
      </w:r>
      <w:r>
        <w:rPr>
          <w:rFonts w:hint="eastAsia" w:ascii="仿宋_GB2312" w:hAnsi="仿宋_GB2312" w:eastAsia="仿宋_GB2312" w:cs="仿宋_GB2312"/>
          <w:color w:val="000000"/>
          <w:kern w:val="0"/>
          <w:sz w:val="27"/>
          <w:szCs w:val="27"/>
        </w:rPr>
        <w:t>%。</w:t>
      </w:r>
    </w:p>
    <w:p w14:paraId="31E4B002">
      <w:pPr>
        <w:widowControl/>
        <w:spacing w:before="240" w:after="240"/>
        <w:jc w:val="center"/>
        <w:rPr>
          <w:rFonts w:ascii="Times New Roman" w:hAnsi="Times New Roman" w:eastAsia="Times New Roman" w:cs="Times New Roman"/>
          <w:kern w:val="0"/>
          <w:sz w:val="24"/>
        </w:rPr>
      </w:pPr>
      <w:r>
        <w:rPr>
          <w:rFonts w:ascii="Times New Roman" w:hAnsi="Times New Roman" w:eastAsia="Times New Roman" w:cs="Times New Roman"/>
          <w:strike w:val="0"/>
          <w:kern w:val="0"/>
          <w:sz w:val="24"/>
          <w:u w:val="none"/>
        </w:rPr>
        <w:pict>
          <v:shape id="_x0000_i1025" o:spt="75" type="#_x0000_t75" style="height:226.9pt;width:363.05pt;" filled="f" o:preferrelative="t" stroked="f" coordsize="21600,21600">
            <v:path/>
            <v:fill on="f" focussize="0,0"/>
            <v:stroke on="f"/>
            <v:imagedata r:id="rId6" o:title=""/>
            <o:lock v:ext="edit" aspectratio="t"/>
            <w10:wrap type="none"/>
            <w10:anchorlock/>
          </v:shape>
        </w:pict>
      </w:r>
      <w:r>
        <w:rPr>
          <w:rFonts w:ascii="Times New Roman" w:hAnsi="Times New Roman" w:eastAsia="Times New Roman" w:cs="Times New Roman"/>
          <w:kern w:val="0"/>
          <w:sz w:val="24"/>
        </w:rPr>
        <w:t xml:space="preserve">  </w:t>
      </w:r>
    </w:p>
    <w:p w14:paraId="2CD80A63">
      <w:pPr>
        <w:widowControl/>
        <w:spacing w:before="240" w:after="240"/>
        <w:jc w:val="center"/>
        <w:rPr>
          <w:rFonts w:hint="eastAsia" w:ascii="仿宋_GB2312" w:hAnsi="仿宋_GB2312" w:eastAsia="仿宋_GB2312" w:cs="仿宋_GB2312"/>
          <w:kern w:val="0"/>
          <w:sz w:val="24"/>
        </w:rPr>
      </w:pPr>
      <w:r>
        <w:rPr>
          <w:rFonts w:hint="eastAsia" w:ascii="仿宋_GB2312" w:hAnsi="仿宋_GB2312" w:eastAsia="仿宋_GB2312" w:cs="仿宋_GB2312"/>
          <w:kern w:val="0"/>
          <w:sz w:val="27"/>
          <w:szCs w:val="27"/>
        </w:rPr>
        <w:t>图1.收入决算图</w:t>
      </w:r>
    </w:p>
    <w:p w14:paraId="4868DAE8">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三、支出决算情况说明</w:t>
      </w:r>
    </w:p>
    <w:p w14:paraId="0FDE7E43">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 xml:space="preserve">    </w:t>
      </w:r>
      <w:r>
        <w:rPr>
          <w:rFonts w:hint="eastAsia" w:ascii="仿宋_GB2312" w:hAnsi="仿宋_GB2312" w:eastAsia="仿宋_GB2312" w:cs="仿宋_GB2312"/>
          <w:color w:val="000000"/>
          <w:kern w:val="0"/>
          <w:sz w:val="27"/>
          <w:szCs w:val="27"/>
        </w:rPr>
        <w:t>内蒙古自治区呼伦贝尔市额尔古纳市上库力街道办事处 2024年度本年支出决算合计</w:t>
      </w:r>
      <w:r>
        <w:rPr>
          <w:rFonts w:hint="eastAsia" w:ascii="仿宋_GB2312" w:hAnsi="仿宋_GB2312" w:eastAsia="仿宋_GB2312" w:cs="仿宋_GB2312"/>
          <w:color w:val="000000"/>
          <w:kern w:val="0"/>
          <w:sz w:val="27"/>
          <w:szCs w:val="27"/>
          <w:u w:val="single" w:color="000000"/>
        </w:rPr>
        <w:t> 1221.74</w:t>
      </w:r>
      <w:r>
        <w:rPr>
          <w:rFonts w:hint="eastAsia" w:ascii="仿宋_GB2312" w:hAnsi="仿宋_GB2312" w:eastAsia="仿宋_GB2312" w:cs="仿宋_GB2312"/>
          <w:color w:val="000000"/>
          <w:kern w:val="0"/>
          <w:sz w:val="27"/>
          <w:szCs w:val="27"/>
        </w:rPr>
        <w:t>万元，其中：</w:t>
      </w:r>
    </w:p>
    <w:p w14:paraId="78336331">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本年基本支出</w:t>
      </w:r>
      <w:r>
        <w:rPr>
          <w:rFonts w:hint="eastAsia" w:ascii="仿宋_GB2312" w:hAnsi="仿宋_GB2312" w:eastAsia="仿宋_GB2312" w:cs="仿宋_GB2312"/>
          <w:color w:val="000000"/>
          <w:kern w:val="0"/>
          <w:sz w:val="27"/>
          <w:szCs w:val="27"/>
          <w:u w:val="single" w:color="000000"/>
        </w:rPr>
        <w:t> 625.20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51.17</w:t>
      </w:r>
      <w:r>
        <w:rPr>
          <w:rFonts w:hint="eastAsia" w:ascii="仿宋_GB2312" w:hAnsi="仿宋_GB2312" w:eastAsia="仿宋_GB2312" w:cs="仿宋_GB2312"/>
          <w:color w:val="000000"/>
          <w:kern w:val="0"/>
          <w:sz w:val="27"/>
          <w:szCs w:val="27"/>
        </w:rPr>
        <w:t>%；</w:t>
      </w:r>
    </w:p>
    <w:p w14:paraId="1DB5E4E5">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本年项目支出</w:t>
      </w:r>
      <w:r>
        <w:rPr>
          <w:rFonts w:hint="eastAsia" w:ascii="仿宋_GB2312" w:hAnsi="仿宋_GB2312" w:eastAsia="仿宋_GB2312" w:cs="仿宋_GB2312"/>
          <w:color w:val="000000"/>
          <w:kern w:val="0"/>
          <w:sz w:val="27"/>
          <w:szCs w:val="27"/>
          <w:u w:val="single" w:color="000000"/>
        </w:rPr>
        <w:t> 596.53</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48.83</w:t>
      </w:r>
      <w:r>
        <w:rPr>
          <w:rFonts w:hint="eastAsia" w:ascii="仿宋_GB2312" w:hAnsi="仿宋_GB2312" w:eastAsia="仿宋_GB2312" w:cs="仿宋_GB2312"/>
          <w:color w:val="000000"/>
          <w:kern w:val="0"/>
          <w:sz w:val="27"/>
          <w:szCs w:val="27"/>
        </w:rPr>
        <w:t>%；</w:t>
      </w:r>
    </w:p>
    <w:p w14:paraId="2A94B2F3">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本年上缴上级支出</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332B984F">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本年经营支出</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0C673DC1">
      <w:pPr>
        <w:widowControl/>
        <w:spacing w:before="240" w:after="24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    本年对附属单位补助支出</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w:t>
      </w:r>
    </w:p>
    <w:p w14:paraId="6A4580CF">
      <w:pPr>
        <w:widowControl/>
        <w:spacing w:before="240" w:after="240"/>
        <w:jc w:val="center"/>
        <w:rPr>
          <w:rFonts w:ascii="Times New Roman" w:hAnsi="Times New Roman" w:eastAsia="Times New Roman" w:cs="Times New Roman"/>
          <w:kern w:val="0"/>
          <w:sz w:val="24"/>
        </w:rPr>
      </w:pPr>
      <w:r>
        <w:rPr>
          <w:rFonts w:ascii="Times New Roman" w:hAnsi="Times New Roman" w:eastAsia="Times New Roman" w:cs="Times New Roman"/>
          <w:strike w:val="0"/>
          <w:kern w:val="0"/>
          <w:sz w:val="24"/>
          <w:u w:val="none"/>
        </w:rPr>
        <w:pict>
          <v:shape id="_x0000_i1026" o:spt="75" type="#_x0000_t75" style="height:219.55pt;width:351.3pt;" filled="f" o:preferrelative="t" stroked="f" coordsize="21600,21600">
            <v:path/>
            <v:fill on="f" focussize="0,0"/>
            <v:stroke on="f"/>
            <v:imagedata r:id="rId7" o:title=""/>
            <o:lock v:ext="edit" aspectratio="t"/>
            <w10:wrap type="none"/>
            <w10:anchorlock/>
          </v:shape>
        </w:pict>
      </w:r>
      <w:r>
        <w:rPr>
          <w:rFonts w:ascii="Times New Roman" w:hAnsi="Times New Roman" w:eastAsia="Times New Roman" w:cs="Times New Roman"/>
          <w:kern w:val="0"/>
          <w:sz w:val="24"/>
        </w:rPr>
        <w:t xml:space="preserve">  </w:t>
      </w:r>
    </w:p>
    <w:p w14:paraId="78E767A8">
      <w:pPr>
        <w:widowControl/>
        <w:spacing w:before="240" w:after="240"/>
        <w:jc w:val="center"/>
        <w:rPr>
          <w:rFonts w:ascii="Times New Roman" w:hAnsi="Times New Roman" w:eastAsia="Times New Roman" w:cs="Times New Roman"/>
          <w:kern w:val="0"/>
          <w:sz w:val="24"/>
        </w:rPr>
      </w:pPr>
      <w:r>
        <w:rPr>
          <w:rFonts w:hint="eastAsia" w:ascii="仿宋_GB2312" w:hAnsi="仿宋_GB2312" w:eastAsia="仿宋_GB2312" w:cs="仿宋_GB2312"/>
          <w:kern w:val="0"/>
          <w:sz w:val="27"/>
          <w:szCs w:val="27"/>
        </w:rPr>
        <w:t>图2.支出决算图</w:t>
      </w:r>
    </w:p>
    <w:p w14:paraId="6EE45C7D">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四、财政拨款收入支出决算总体情况说明</w:t>
      </w:r>
    </w:p>
    <w:p w14:paraId="2C7ED7BA">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rPr>
        <w:t>内蒙古自治区呼伦贝尔市额尔古纳市上库力街道办事处 2024</w:t>
      </w:r>
      <w:r>
        <w:rPr>
          <w:rFonts w:hint="eastAsia" w:ascii="仿宋_GB2312" w:hAnsi="仿宋_GB2312" w:eastAsia="仿宋_GB2312" w:cs="仿宋_GB2312"/>
          <w:b w:val="0"/>
          <w:bCs w:val="0"/>
          <w:color w:val="000000"/>
          <w:kern w:val="0"/>
          <w:sz w:val="27"/>
          <w:szCs w:val="27"/>
        </w:rPr>
        <w:t>年度财政拨款收入、支出决算总计均为</w:t>
      </w:r>
      <w:r>
        <w:rPr>
          <w:rFonts w:hint="eastAsia" w:ascii="仿宋_GB2312" w:hAnsi="仿宋_GB2312" w:eastAsia="仿宋_GB2312" w:cs="仿宋_GB2312"/>
          <w:b w:val="0"/>
          <w:bCs w:val="0"/>
          <w:color w:val="000000"/>
          <w:kern w:val="0"/>
          <w:sz w:val="27"/>
          <w:szCs w:val="27"/>
          <w:u w:val="single" w:color="000000"/>
        </w:rPr>
        <w:t> 1221.64</w:t>
      </w:r>
      <w:r>
        <w:rPr>
          <w:rFonts w:hint="eastAsia" w:ascii="仿宋_GB2312" w:hAnsi="仿宋_GB2312" w:eastAsia="仿宋_GB2312" w:cs="仿宋_GB2312"/>
          <w:b w:val="0"/>
          <w:bCs w:val="0"/>
          <w:color w:val="000000"/>
          <w:kern w:val="0"/>
          <w:sz w:val="27"/>
          <w:szCs w:val="27"/>
        </w:rPr>
        <w:t>万元，与年初预算相比，收、支总</w:t>
      </w:r>
      <w:r>
        <w:rPr>
          <w:rFonts w:hint="eastAsia" w:ascii="仿宋_GB2312" w:hAnsi="仿宋_GB2312" w:eastAsia="仿宋_GB2312" w:cs="仿宋_GB2312"/>
          <w:color w:val="000000"/>
          <w:kern w:val="0"/>
          <w:sz w:val="27"/>
          <w:szCs w:val="27"/>
        </w:rPr>
        <w:t>计各增加</w:t>
      </w:r>
      <w:r>
        <w:rPr>
          <w:rFonts w:hint="eastAsia" w:ascii="仿宋_GB2312" w:hAnsi="仿宋_GB2312" w:eastAsia="仿宋_GB2312" w:cs="仿宋_GB2312"/>
          <w:color w:val="000000"/>
          <w:kern w:val="0"/>
          <w:sz w:val="27"/>
          <w:szCs w:val="27"/>
          <w:u w:val="single" w:color="000000"/>
        </w:rPr>
        <w:t> 565.20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86.10</w:t>
      </w:r>
      <w:r>
        <w:rPr>
          <w:rFonts w:hint="eastAsia" w:ascii="仿宋_GB2312" w:hAnsi="仿宋_GB2312" w:eastAsia="仿宋_GB2312" w:cs="仿宋_GB2312"/>
          <w:color w:val="000000"/>
          <w:kern w:val="0"/>
          <w:sz w:val="27"/>
          <w:szCs w:val="27"/>
        </w:rPr>
        <w:t>%，变动原因：</w:t>
      </w:r>
      <w:r>
        <w:rPr>
          <w:rFonts w:hint="eastAsia" w:ascii="仿宋_GB2312" w:hAnsi="Helvetica" w:eastAsia="仿宋_GB2312" w:cs="仿宋_GB2312"/>
          <w:i w:val="0"/>
          <w:caps w:val="0"/>
          <w:color w:val="303133"/>
          <w:spacing w:val="0"/>
          <w:sz w:val="27"/>
          <w:szCs w:val="27"/>
          <w:shd w:val="clear" w:fill="FFFFFF"/>
          <w:lang w:val="en-US" w:eastAsia="zh-CN"/>
        </w:rPr>
        <w:t>本年拨付前进村输变电线路建设项目和污水管网建设项目尾款，进行排水沟及过街涵管维修项目支出等</w:t>
      </w:r>
      <w:r>
        <w:rPr>
          <w:rFonts w:hint="eastAsia" w:ascii="仿宋_GB2312" w:hAnsi="仿宋_GB2312" w:eastAsia="仿宋_GB2312" w:cs="仿宋_GB2312"/>
          <w:color w:val="000000"/>
          <w:kern w:val="0"/>
          <w:sz w:val="27"/>
          <w:szCs w:val="27"/>
        </w:rPr>
        <w:t>；与上年决算相比，收、支总计各增加</w:t>
      </w:r>
      <w:r>
        <w:rPr>
          <w:rFonts w:hint="eastAsia" w:ascii="仿宋_GB2312" w:hAnsi="仿宋_GB2312" w:eastAsia="仿宋_GB2312" w:cs="仿宋_GB2312"/>
          <w:color w:val="000000"/>
          <w:kern w:val="0"/>
          <w:sz w:val="27"/>
          <w:szCs w:val="27"/>
          <w:u w:val="single" w:color="000000"/>
        </w:rPr>
        <w:t> 132.99</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12.22</w:t>
      </w:r>
      <w:r>
        <w:rPr>
          <w:rFonts w:hint="eastAsia"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上年及本年均进行部分项目尾款的支出，本年较上年新增前进村输变电线路建设项目，所以较上</w:t>
      </w:r>
      <w:r>
        <w:rPr>
          <w:rFonts w:hint="eastAsia" w:ascii="仿宋_GB2312" w:hAnsi="仿宋_GB2312" w:eastAsia="仿宋_GB2312" w:cs="仿宋_GB2312"/>
          <w:color w:val="000000"/>
          <w:kern w:val="0"/>
          <w:sz w:val="27"/>
          <w:szCs w:val="27"/>
          <w:u w:val="none" w:color="auto"/>
          <w:lang w:eastAsia="zh-CN"/>
        </w:rPr>
        <w:t>年决算新增</w:t>
      </w:r>
      <w:r>
        <w:rPr>
          <w:rFonts w:hint="eastAsia" w:ascii="仿宋_GB2312" w:hAnsi="仿宋_GB2312" w:eastAsia="仿宋_GB2312" w:cs="仿宋_GB2312"/>
          <w:color w:val="000000"/>
          <w:kern w:val="0"/>
          <w:sz w:val="27"/>
          <w:szCs w:val="27"/>
          <w:u w:val="none" w:color="auto"/>
        </w:rPr>
        <w:t>。</w:t>
      </w:r>
      <w:r>
        <w:rPr>
          <w:rFonts w:hint="eastAsia" w:ascii="仿宋_GB2312" w:hAnsi="仿宋_GB2312" w:eastAsia="仿宋_GB2312" w:cs="仿宋_GB2312"/>
          <w:color w:val="000000"/>
          <w:kern w:val="0"/>
          <w:sz w:val="27"/>
          <w:szCs w:val="27"/>
          <w:u w:val="none" w:color="auto"/>
          <w:lang w:eastAsia="zh-CN"/>
        </w:rPr>
        <w:t>具体情况如下：</w:t>
      </w:r>
    </w:p>
    <w:p w14:paraId="5EC6B2F3">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（一）一般公共服务支出</w:t>
      </w:r>
    </w:p>
    <w:p w14:paraId="6DEFC97C">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一般公共服务支出决算数为</w:t>
      </w:r>
      <w:r>
        <w:rPr>
          <w:rFonts w:hint="eastAsia" w:ascii="仿宋_GB2312" w:hAnsi="仿宋_GB2312" w:eastAsia="仿宋_GB2312" w:cs="仿宋_GB2312"/>
          <w:color w:val="000000"/>
          <w:kern w:val="0"/>
          <w:sz w:val="27"/>
          <w:szCs w:val="27"/>
          <w:u w:val="single" w:color="auto"/>
          <w:lang w:eastAsia="zh-CN"/>
        </w:rPr>
        <w:t xml:space="preserve">773.39 </w:t>
      </w:r>
      <w:r>
        <w:rPr>
          <w:rFonts w:hint="eastAsia" w:ascii="仿宋_GB2312" w:hAnsi="仿宋_GB2312" w:eastAsia="仿宋_GB2312" w:cs="仿宋_GB2312"/>
          <w:color w:val="000000"/>
          <w:kern w:val="0"/>
          <w:sz w:val="27"/>
          <w:szCs w:val="27"/>
          <w:u w:val="none" w:color="auto"/>
          <w:lang w:eastAsia="zh-CN"/>
        </w:rPr>
        <w:t>万元，与年初预算相比增加</w:t>
      </w:r>
      <w:r>
        <w:rPr>
          <w:rFonts w:hint="eastAsia" w:ascii="仿宋_GB2312" w:hAnsi="仿宋_GB2312" w:eastAsia="仿宋_GB2312" w:cs="仿宋_GB2312"/>
          <w:color w:val="000000"/>
          <w:kern w:val="0"/>
          <w:sz w:val="27"/>
          <w:szCs w:val="27"/>
          <w:u w:val="single" w:color="auto"/>
          <w:lang w:val="en-US" w:eastAsia="zh-CN"/>
        </w:rPr>
        <w:t>244.7</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91.8</w:t>
      </w:r>
      <w:r>
        <w:rPr>
          <w:rFonts w:hint="eastAsia" w:ascii="仿宋_GB2312" w:hAnsi="仿宋_GB2312" w:eastAsia="仿宋_GB2312" w:cs="仿宋_GB2312"/>
          <w:color w:val="000000"/>
          <w:kern w:val="0"/>
          <w:sz w:val="27"/>
          <w:szCs w:val="27"/>
          <w:u w:val="none" w:color="auto"/>
          <w:lang w:eastAsia="zh-CN"/>
        </w:rPr>
        <w:t>万元。其中：</w:t>
      </w:r>
    </w:p>
    <w:p w14:paraId="3D45CA8C">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1．人大事务（20101）一般行政管理事务（2010102）。支出决算数</w:t>
      </w:r>
      <w:r>
        <w:rPr>
          <w:rFonts w:hint="eastAsia" w:ascii="仿宋_GB2312" w:hAnsi="仿宋_GB2312" w:eastAsia="仿宋_GB2312" w:cs="仿宋_GB2312"/>
          <w:color w:val="000000"/>
          <w:kern w:val="0"/>
          <w:sz w:val="27"/>
          <w:szCs w:val="27"/>
          <w:u w:val="single" w:color="auto"/>
          <w:lang w:val="en-US" w:eastAsia="zh-CN"/>
        </w:rPr>
        <w:t>5</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5</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万元，主要原因：无变动；上年决算数</w:t>
      </w:r>
      <w:r>
        <w:rPr>
          <w:rFonts w:hint="eastAsia" w:ascii="仿宋_GB2312" w:hAnsi="仿宋_GB2312" w:eastAsia="仿宋_GB2312" w:cs="仿宋_GB2312"/>
          <w:color w:val="000000"/>
          <w:kern w:val="0"/>
          <w:sz w:val="27"/>
          <w:szCs w:val="27"/>
          <w:u w:val="single" w:color="auto"/>
          <w:lang w:val="en-US" w:eastAsia="zh-CN"/>
        </w:rPr>
        <w:t>6.95</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1.95</w:t>
      </w:r>
      <w:r>
        <w:rPr>
          <w:rFonts w:hint="eastAsia" w:ascii="仿宋_GB2312" w:hAnsi="仿宋_GB2312" w:eastAsia="仿宋_GB2312" w:cs="仿宋_GB2312"/>
          <w:color w:val="000000"/>
          <w:kern w:val="0"/>
          <w:sz w:val="27"/>
          <w:szCs w:val="27"/>
          <w:u w:val="none" w:color="auto"/>
          <w:lang w:eastAsia="zh-CN"/>
        </w:rPr>
        <w:t>万元，主要原因：上年决算支出结转结余经费，本年无人大经费结转结余。</w:t>
      </w:r>
    </w:p>
    <w:p w14:paraId="25D9E19C">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val="en-US" w:eastAsia="zh-CN"/>
        </w:rPr>
        <w:t>2</w:t>
      </w:r>
      <w:r>
        <w:rPr>
          <w:rFonts w:hint="eastAsia" w:ascii="仿宋_GB2312" w:hAnsi="仿宋_GB2312" w:eastAsia="仿宋_GB2312" w:cs="仿宋_GB2312"/>
          <w:color w:val="000000"/>
          <w:kern w:val="0"/>
          <w:sz w:val="27"/>
          <w:szCs w:val="27"/>
          <w:u w:val="none" w:color="auto"/>
          <w:lang w:eastAsia="zh-CN"/>
        </w:rPr>
        <w:t>．政府办公厅（室）及相关机构事务（20103）行政运行（2010301）。支出决算数</w:t>
      </w:r>
      <w:r>
        <w:rPr>
          <w:rFonts w:hint="eastAsia" w:ascii="仿宋_GB2312" w:hAnsi="仿宋_GB2312" w:eastAsia="仿宋_GB2312" w:cs="仿宋_GB2312"/>
          <w:color w:val="000000"/>
          <w:kern w:val="0"/>
          <w:sz w:val="27"/>
          <w:szCs w:val="27"/>
          <w:u w:val="single" w:color="auto"/>
          <w:lang w:val="en-US" w:eastAsia="zh-CN"/>
        </w:rPr>
        <w:t>488.8</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498.04</w:t>
      </w:r>
      <w:r>
        <w:rPr>
          <w:rFonts w:hint="eastAsia" w:ascii="仿宋_GB2312" w:hAnsi="仿宋_GB2312" w:eastAsia="仿宋_GB2312" w:cs="仿宋_GB2312"/>
          <w:color w:val="000000"/>
          <w:kern w:val="0"/>
          <w:sz w:val="27"/>
          <w:szCs w:val="27"/>
          <w:u w:val="none" w:color="auto"/>
          <w:lang w:eastAsia="zh-CN"/>
        </w:rPr>
        <w:t>万元，较年初预算减少</w:t>
      </w:r>
      <w:r>
        <w:rPr>
          <w:rFonts w:hint="eastAsia" w:ascii="仿宋_GB2312" w:hAnsi="仿宋_GB2312" w:eastAsia="仿宋_GB2312" w:cs="仿宋_GB2312"/>
          <w:color w:val="000000"/>
          <w:kern w:val="0"/>
          <w:sz w:val="27"/>
          <w:szCs w:val="27"/>
          <w:u w:val="single" w:color="auto"/>
          <w:lang w:val="en-US" w:eastAsia="zh-CN"/>
        </w:rPr>
        <w:t>9.24</w:t>
      </w:r>
      <w:r>
        <w:rPr>
          <w:rFonts w:hint="eastAsia" w:ascii="仿宋_GB2312" w:hAnsi="仿宋_GB2312" w:eastAsia="仿宋_GB2312" w:cs="仿宋_GB2312"/>
          <w:color w:val="000000"/>
          <w:kern w:val="0"/>
          <w:sz w:val="27"/>
          <w:szCs w:val="27"/>
          <w:u w:val="none" w:color="auto"/>
          <w:lang w:eastAsia="zh-CN"/>
        </w:rPr>
        <w:t>万元，主要原因：本年人员经费较年初有所调整；上年决算数</w:t>
      </w:r>
      <w:r>
        <w:rPr>
          <w:rFonts w:hint="eastAsia" w:ascii="仿宋_GB2312" w:hAnsi="仿宋_GB2312" w:eastAsia="仿宋_GB2312" w:cs="仿宋_GB2312"/>
          <w:color w:val="000000"/>
          <w:kern w:val="0"/>
          <w:sz w:val="27"/>
          <w:szCs w:val="27"/>
          <w:u w:val="single" w:color="auto"/>
          <w:lang w:val="en-US" w:eastAsia="zh-CN"/>
        </w:rPr>
        <w:t>512.61</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23.81</w:t>
      </w:r>
      <w:r>
        <w:rPr>
          <w:rFonts w:hint="eastAsia" w:ascii="仿宋_GB2312" w:hAnsi="仿宋_GB2312" w:eastAsia="仿宋_GB2312" w:cs="仿宋_GB2312"/>
          <w:color w:val="000000"/>
          <w:kern w:val="0"/>
          <w:sz w:val="27"/>
          <w:szCs w:val="27"/>
          <w:u w:val="none" w:color="auto"/>
          <w:lang w:eastAsia="zh-CN"/>
        </w:rPr>
        <w:t>万元，主要原因：本年年中追加经费较上年有所减少。</w:t>
      </w:r>
    </w:p>
    <w:p w14:paraId="390520AC">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val="en-US" w:eastAsia="zh-CN"/>
        </w:rPr>
        <w:t>3</w:t>
      </w:r>
      <w:r>
        <w:rPr>
          <w:rFonts w:hint="eastAsia" w:ascii="仿宋_GB2312" w:hAnsi="仿宋_GB2312" w:eastAsia="仿宋_GB2312" w:cs="仿宋_GB2312"/>
          <w:color w:val="000000"/>
          <w:kern w:val="0"/>
          <w:sz w:val="27"/>
          <w:szCs w:val="27"/>
          <w:u w:val="none" w:color="auto"/>
          <w:lang w:eastAsia="zh-CN"/>
        </w:rPr>
        <w:t>．政府办公厅（室）及相关机构事务（20103）一般行政管理事务（2010302）。支出决算数</w:t>
      </w:r>
      <w:r>
        <w:rPr>
          <w:rFonts w:hint="eastAsia" w:ascii="仿宋_GB2312" w:hAnsi="仿宋_GB2312" w:eastAsia="仿宋_GB2312" w:cs="仿宋_GB2312"/>
          <w:color w:val="000000"/>
          <w:kern w:val="0"/>
          <w:sz w:val="27"/>
          <w:szCs w:val="27"/>
          <w:u w:val="single" w:color="auto"/>
          <w:lang w:val="en-US" w:eastAsia="zh-CN"/>
        </w:rPr>
        <w:t>259.14</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24</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235.14</w:t>
      </w:r>
      <w:r>
        <w:rPr>
          <w:rFonts w:hint="eastAsia" w:ascii="仿宋_GB2312" w:hAnsi="仿宋_GB2312" w:eastAsia="仿宋_GB2312" w:cs="仿宋_GB2312"/>
          <w:color w:val="000000"/>
          <w:kern w:val="0"/>
          <w:sz w:val="27"/>
          <w:szCs w:val="27"/>
          <w:u w:val="none" w:color="auto"/>
          <w:lang w:eastAsia="zh-CN"/>
        </w:rPr>
        <w:t>万元，主要原因：主要由于本年度新增排水沟及过街涵管项目和结算办公场所维修维护项目部分尾款等；上年决算数</w:t>
      </w:r>
      <w:r>
        <w:rPr>
          <w:rFonts w:hint="eastAsia" w:ascii="仿宋_GB2312" w:hAnsi="仿宋_GB2312" w:eastAsia="仿宋_GB2312" w:cs="仿宋_GB2312"/>
          <w:color w:val="000000"/>
          <w:kern w:val="0"/>
          <w:sz w:val="27"/>
          <w:szCs w:val="27"/>
          <w:u w:val="single" w:color="auto"/>
          <w:lang w:val="en-US" w:eastAsia="zh-CN"/>
        </w:rPr>
        <w:t>315.18</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56.04</w:t>
      </w:r>
      <w:r>
        <w:rPr>
          <w:rFonts w:hint="eastAsia" w:ascii="仿宋_GB2312" w:hAnsi="仿宋_GB2312" w:eastAsia="仿宋_GB2312" w:cs="仿宋_GB2312"/>
          <w:color w:val="000000"/>
          <w:kern w:val="0"/>
          <w:sz w:val="27"/>
          <w:szCs w:val="27"/>
          <w:u w:val="none" w:color="auto"/>
          <w:lang w:eastAsia="zh-CN"/>
        </w:rPr>
        <w:t>万元，主要原因：本年此科目下新增项目较上年有所减少。</w:t>
      </w:r>
    </w:p>
    <w:p w14:paraId="7A87C163">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val="en-US" w:eastAsia="zh-CN"/>
        </w:rPr>
        <w:t>4</w:t>
      </w:r>
      <w:r>
        <w:rPr>
          <w:rFonts w:hint="eastAsia" w:ascii="仿宋_GB2312" w:hAnsi="仿宋_GB2312" w:eastAsia="仿宋_GB2312" w:cs="仿宋_GB2312"/>
          <w:color w:val="000000"/>
          <w:kern w:val="0"/>
          <w:sz w:val="27"/>
          <w:szCs w:val="27"/>
          <w:u w:val="none" w:color="auto"/>
          <w:lang w:eastAsia="zh-CN"/>
        </w:rPr>
        <w:t>．组织事务（20132）一般行政管理事务（2013202）。支出决算数</w:t>
      </w:r>
      <w:r>
        <w:rPr>
          <w:rFonts w:hint="eastAsia" w:ascii="仿宋_GB2312" w:hAnsi="仿宋_GB2312" w:eastAsia="仿宋_GB2312" w:cs="仿宋_GB2312"/>
          <w:color w:val="000000"/>
          <w:kern w:val="0"/>
          <w:sz w:val="27"/>
          <w:szCs w:val="27"/>
          <w:u w:val="single" w:color="auto"/>
          <w:lang w:val="en-US" w:eastAsia="zh-CN"/>
        </w:rPr>
        <w:t>20.46</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1.65</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18.81</w:t>
      </w:r>
      <w:r>
        <w:rPr>
          <w:rFonts w:hint="eastAsia" w:ascii="仿宋_GB2312" w:hAnsi="仿宋_GB2312" w:eastAsia="仿宋_GB2312" w:cs="仿宋_GB2312"/>
          <w:color w:val="000000"/>
          <w:kern w:val="0"/>
          <w:sz w:val="27"/>
          <w:szCs w:val="27"/>
          <w:u w:val="none" w:color="auto"/>
          <w:lang w:eastAsia="zh-CN"/>
        </w:rPr>
        <w:t>万元，主要原因：年中追加党委工作经费和社区党组织工作经费等；上年决算数</w:t>
      </w:r>
      <w:r>
        <w:rPr>
          <w:rFonts w:hint="eastAsia" w:ascii="仿宋_GB2312" w:hAnsi="仿宋_GB2312" w:eastAsia="仿宋_GB2312" w:cs="仿宋_GB2312"/>
          <w:color w:val="000000"/>
          <w:kern w:val="0"/>
          <w:sz w:val="27"/>
          <w:szCs w:val="27"/>
          <w:u w:val="single" w:color="auto"/>
          <w:lang w:val="en-US" w:eastAsia="zh-CN"/>
        </w:rPr>
        <w:t>29</w:t>
      </w:r>
      <w:r>
        <w:rPr>
          <w:rFonts w:hint="eastAsia" w:ascii="仿宋_GB2312" w:hAnsi="仿宋_GB2312" w:eastAsia="仿宋_GB2312" w:cs="仿宋_GB2312"/>
          <w:color w:val="000000"/>
          <w:kern w:val="0"/>
          <w:sz w:val="27"/>
          <w:szCs w:val="27"/>
          <w:u w:val="single" w:color="auto"/>
          <w:lang w:eastAsia="zh-CN"/>
        </w:rPr>
        <w:t>.45</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8.99</w:t>
      </w:r>
      <w:r>
        <w:rPr>
          <w:rFonts w:hint="eastAsia" w:ascii="仿宋_GB2312" w:hAnsi="仿宋_GB2312" w:eastAsia="仿宋_GB2312" w:cs="仿宋_GB2312"/>
          <w:color w:val="000000"/>
          <w:kern w:val="0"/>
          <w:sz w:val="27"/>
          <w:szCs w:val="27"/>
          <w:u w:val="none" w:color="auto"/>
          <w:lang w:eastAsia="zh-CN"/>
        </w:rPr>
        <w:t>万元，主要原因：上年支出结转结余社区党组织工作经费，本年无此项结转结余支出。</w:t>
      </w:r>
    </w:p>
    <w:p w14:paraId="239189F3">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（二）文化旅游体育与传媒支出</w:t>
      </w:r>
    </w:p>
    <w:p w14:paraId="0EC28859">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文化旅游体育与传媒支出决算数为</w:t>
      </w:r>
      <w:r>
        <w:rPr>
          <w:rFonts w:hint="eastAsia" w:ascii="仿宋_GB2312" w:hAnsi="仿宋_GB2312" w:eastAsia="仿宋_GB2312" w:cs="仿宋_GB2312"/>
          <w:color w:val="000000"/>
          <w:kern w:val="0"/>
          <w:sz w:val="27"/>
          <w:szCs w:val="27"/>
          <w:u w:val="single" w:color="auto"/>
          <w:lang w:val="en-US" w:eastAsia="zh-CN"/>
        </w:rPr>
        <w:t>4.7</w:t>
      </w:r>
      <w:r>
        <w:rPr>
          <w:rFonts w:hint="eastAsia" w:ascii="仿宋_GB2312" w:hAnsi="仿宋_GB2312" w:eastAsia="仿宋_GB2312" w:cs="仿宋_GB2312"/>
          <w:color w:val="000000"/>
          <w:kern w:val="0"/>
          <w:sz w:val="27"/>
          <w:szCs w:val="27"/>
          <w:u w:val="none" w:color="auto"/>
          <w:lang w:eastAsia="zh-CN"/>
        </w:rPr>
        <w:t>万元，与年初预算相比增加</w:t>
      </w:r>
      <w:r>
        <w:rPr>
          <w:rFonts w:hint="eastAsia" w:ascii="仿宋_GB2312" w:hAnsi="仿宋_GB2312" w:eastAsia="仿宋_GB2312" w:cs="仿宋_GB2312"/>
          <w:color w:val="000000"/>
          <w:kern w:val="0"/>
          <w:sz w:val="27"/>
          <w:szCs w:val="27"/>
          <w:u w:val="single" w:color="auto"/>
          <w:lang w:val="en-US" w:eastAsia="zh-CN"/>
        </w:rPr>
        <w:t>4.7</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2.6</w:t>
      </w:r>
      <w:r>
        <w:rPr>
          <w:rFonts w:hint="eastAsia" w:ascii="仿宋_GB2312" w:hAnsi="仿宋_GB2312" w:eastAsia="仿宋_GB2312" w:cs="仿宋_GB2312"/>
          <w:color w:val="000000"/>
          <w:kern w:val="0"/>
          <w:sz w:val="27"/>
          <w:szCs w:val="27"/>
          <w:u w:val="none" w:color="auto"/>
          <w:lang w:eastAsia="zh-CN"/>
        </w:rPr>
        <w:t>万元。其中：</w:t>
      </w:r>
    </w:p>
    <w:p w14:paraId="34F3C51E">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1．文化和旅游（20701）其他文化和旅游支出（2070199）。支出决算数</w:t>
      </w:r>
      <w:r>
        <w:rPr>
          <w:rFonts w:hint="eastAsia" w:ascii="仿宋_GB2312" w:hAnsi="仿宋_GB2312" w:eastAsia="仿宋_GB2312" w:cs="仿宋_GB2312"/>
          <w:color w:val="000000"/>
          <w:kern w:val="0"/>
          <w:sz w:val="27"/>
          <w:szCs w:val="27"/>
          <w:u w:val="single" w:color="auto"/>
          <w:lang w:val="en-US" w:eastAsia="zh-CN"/>
        </w:rPr>
        <w:t>4.7</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eastAsia="zh-CN"/>
        </w:rPr>
        <w:t>0</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4.7</w:t>
      </w:r>
      <w:r>
        <w:rPr>
          <w:rFonts w:hint="eastAsia" w:ascii="仿宋_GB2312" w:hAnsi="仿宋_GB2312" w:eastAsia="仿宋_GB2312" w:cs="仿宋_GB2312"/>
          <w:color w:val="000000"/>
          <w:kern w:val="0"/>
          <w:sz w:val="27"/>
          <w:szCs w:val="27"/>
          <w:u w:val="none" w:color="auto"/>
          <w:lang w:eastAsia="zh-CN"/>
        </w:rPr>
        <w:t>万元，主要原因：年中追加文化站经费；上年决算数</w:t>
      </w:r>
      <w:r>
        <w:rPr>
          <w:rFonts w:hint="eastAsia" w:ascii="仿宋_GB2312" w:hAnsi="仿宋_GB2312" w:eastAsia="仿宋_GB2312" w:cs="仿宋_GB2312"/>
          <w:color w:val="000000"/>
          <w:kern w:val="0"/>
          <w:sz w:val="27"/>
          <w:szCs w:val="27"/>
          <w:u w:val="single" w:color="auto"/>
          <w:lang w:val="en-US" w:eastAsia="zh-CN"/>
        </w:rPr>
        <w:t>7.3</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2.6</w:t>
      </w:r>
      <w:r>
        <w:rPr>
          <w:rFonts w:hint="eastAsia" w:ascii="仿宋_GB2312" w:hAnsi="仿宋_GB2312" w:eastAsia="仿宋_GB2312" w:cs="仿宋_GB2312"/>
          <w:color w:val="000000"/>
          <w:kern w:val="0"/>
          <w:sz w:val="27"/>
          <w:szCs w:val="27"/>
          <w:u w:val="none" w:color="auto"/>
          <w:lang w:eastAsia="zh-CN"/>
        </w:rPr>
        <w:t>万元，主要原因：上年支出结转结余文化站经费，本年无此项结转结余支出。</w:t>
      </w:r>
    </w:p>
    <w:p w14:paraId="7ACAADA1">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（三）社会保障和就业支出</w:t>
      </w:r>
    </w:p>
    <w:p w14:paraId="10B8A637">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社会保障和就业支出决算数为</w:t>
      </w:r>
      <w:r>
        <w:rPr>
          <w:rFonts w:hint="eastAsia" w:ascii="仿宋_GB2312" w:hAnsi="仿宋_GB2312" w:eastAsia="仿宋_GB2312" w:cs="仿宋_GB2312"/>
          <w:color w:val="000000"/>
          <w:kern w:val="0"/>
          <w:sz w:val="27"/>
          <w:szCs w:val="27"/>
          <w:u w:val="single" w:color="auto"/>
          <w:lang w:val="en-US" w:eastAsia="zh-CN"/>
        </w:rPr>
        <w:t>55.42</w:t>
      </w:r>
      <w:r>
        <w:rPr>
          <w:rFonts w:hint="eastAsia" w:ascii="仿宋_GB2312" w:hAnsi="仿宋_GB2312" w:eastAsia="仿宋_GB2312" w:cs="仿宋_GB2312"/>
          <w:color w:val="000000"/>
          <w:kern w:val="0"/>
          <w:sz w:val="27"/>
          <w:szCs w:val="27"/>
          <w:u w:val="none" w:color="auto"/>
          <w:lang w:eastAsia="zh-CN"/>
        </w:rPr>
        <w:t>万元，与年初预算相比增加</w:t>
      </w:r>
      <w:r>
        <w:rPr>
          <w:rFonts w:hint="eastAsia" w:ascii="仿宋_GB2312" w:hAnsi="仿宋_GB2312" w:eastAsia="仿宋_GB2312" w:cs="仿宋_GB2312"/>
          <w:color w:val="000000"/>
          <w:kern w:val="0"/>
          <w:sz w:val="27"/>
          <w:szCs w:val="27"/>
          <w:u w:val="single" w:color="auto"/>
          <w:lang w:val="en-US" w:eastAsia="zh-CN"/>
        </w:rPr>
        <w:t>3.19</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13</w:t>
      </w:r>
      <w:r>
        <w:rPr>
          <w:rFonts w:hint="eastAsia" w:ascii="仿宋_GB2312" w:hAnsi="仿宋_GB2312" w:eastAsia="仿宋_GB2312" w:cs="仿宋_GB2312"/>
          <w:color w:val="000000"/>
          <w:kern w:val="0"/>
          <w:sz w:val="27"/>
          <w:szCs w:val="27"/>
          <w:u w:val="none" w:color="auto"/>
          <w:lang w:eastAsia="zh-CN"/>
        </w:rPr>
        <w:t>万元。其中：</w:t>
      </w:r>
    </w:p>
    <w:p w14:paraId="64725847">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1．行政事业单位养老支出（20805）行政单位离退休（2080501）。支出决算数</w:t>
      </w:r>
      <w:r>
        <w:rPr>
          <w:rFonts w:hint="eastAsia" w:ascii="仿宋_GB2312" w:hAnsi="仿宋_GB2312" w:eastAsia="仿宋_GB2312" w:cs="仿宋_GB2312"/>
          <w:color w:val="000000"/>
          <w:kern w:val="0"/>
          <w:sz w:val="27"/>
          <w:szCs w:val="27"/>
          <w:u w:val="single" w:color="auto"/>
          <w:lang w:val="en-US" w:eastAsia="zh-CN"/>
        </w:rPr>
        <w:t>18.06</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18.06</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万元，主要原因：无变动；上年决算数</w:t>
      </w:r>
      <w:r>
        <w:rPr>
          <w:rFonts w:hint="eastAsia" w:ascii="仿宋_GB2312" w:hAnsi="仿宋_GB2312" w:eastAsia="仿宋_GB2312" w:cs="仿宋_GB2312"/>
          <w:color w:val="000000"/>
          <w:kern w:val="0"/>
          <w:sz w:val="27"/>
          <w:szCs w:val="27"/>
          <w:u w:val="single" w:color="auto"/>
          <w:lang w:val="en-US" w:eastAsia="zh-CN"/>
        </w:rPr>
        <w:t>16.45</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1.61</w:t>
      </w:r>
      <w:r>
        <w:rPr>
          <w:rFonts w:hint="eastAsia" w:ascii="仿宋_GB2312" w:hAnsi="仿宋_GB2312" w:eastAsia="仿宋_GB2312" w:cs="仿宋_GB2312"/>
          <w:color w:val="000000"/>
          <w:kern w:val="0"/>
          <w:sz w:val="27"/>
          <w:szCs w:val="27"/>
          <w:u w:val="none" w:color="auto"/>
          <w:lang w:eastAsia="zh-CN"/>
        </w:rPr>
        <w:t>万元，主要原因：上年年中新增</w:t>
      </w:r>
      <w:r>
        <w:rPr>
          <w:rFonts w:hint="eastAsia" w:ascii="仿宋_GB2312" w:hAnsi="仿宋_GB2312" w:eastAsia="仿宋_GB2312" w:cs="仿宋_GB2312"/>
          <w:color w:val="000000"/>
          <w:kern w:val="0"/>
          <w:sz w:val="27"/>
          <w:szCs w:val="27"/>
          <w:u w:val="none" w:color="auto"/>
          <w:lang w:val="en-US" w:eastAsia="zh-CN"/>
        </w:rPr>
        <w:t>3名</w:t>
      </w:r>
      <w:r>
        <w:rPr>
          <w:rFonts w:hint="eastAsia" w:ascii="仿宋_GB2312" w:hAnsi="仿宋_GB2312" w:eastAsia="仿宋_GB2312" w:cs="仿宋_GB2312"/>
          <w:color w:val="000000"/>
          <w:kern w:val="0"/>
          <w:sz w:val="27"/>
          <w:szCs w:val="27"/>
          <w:u w:val="none" w:color="auto"/>
          <w:lang w:eastAsia="zh-CN"/>
        </w:rPr>
        <w:t>退休人员，本年编制</w:t>
      </w:r>
      <w:r>
        <w:rPr>
          <w:rFonts w:hint="eastAsia" w:ascii="仿宋_GB2312" w:hAnsi="仿宋_GB2312" w:eastAsia="仿宋_GB2312" w:cs="仿宋_GB2312"/>
          <w:color w:val="000000"/>
          <w:kern w:val="0"/>
          <w:sz w:val="27"/>
          <w:szCs w:val="27"/>
          <w:u w:val="none" w:color="auto"/>
          <w:lang w:val="en-US" w:eastAsia="zh-CN"/>
        </w:rPr>
        <w:t>3人的</w:t>
      </w:r>
      <w:r>
        <w:rPr>
          <w:rFonts w:hint="eastAsia" w:ascii="仿宋_GB2312" w:hAnsi="仿宋_GB2312" w:eastAsia="仿宋_GB2312" w:cs="仿宋_GB2312"/>
          <w:color w:val="000000"/>
          <w:kern w:val="0"/>
          <w:sz w:val="27"/>
          <w:szCs w:val="27"/>
          <w:u w:val="none" w:color="auto"/>
          <w:lang w:eastAsia="zh-CN"/>
        </w:rPr>
        <w:t>全年退休费预算，所以较上年决算增加。</w:t>
      </w:r>
    </w:p>
    <w:p w14:paraId="72E9DE8C">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2．行政事业单位养老支出（20805）机关事业单位基本养老保险缴费支出（2080505）。支出决算数</w:t>
      </w:r>
      <w:r>
        <w:rPr>
          <w:rFonts w:hint="eastAsia" w:ascii="仿宋_GB2312" w:hAnsi="仿宋_GB2312" w:eastAsia="仿宋_GB2312" w:cs="仿宋_GB2312"/>
          <w:b w:val="0"/>
          <w:bCs w:val="0"/>
          <w:color w:val="000000"/>
          <w:kern w:val="0"/>
          <w:sz w:val="27"/>
          <w:szCs w:val="27"/>
          <w:u w:val="single" w:color="auto"/>
          <w:lang w:val="en-US" w:eastAsia="zh-CN"/>
        </w:rPr>
        <w:t>35.95</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i w:val="0"/>
          <w:iCs w:val="0"/>
          <w:color w:val="000000"/>
          <w:kern w:val="0"/>
          <w:sz w:val="27"/>
          <w:szCs w:val="27"/>
          <w:u w:val="single" w:color="auto"/>
          <w:lang w:val="en-US" w:eastAsia="zh-CN"/>
        </w:rPr>
        <w:t>34.17</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1.78</w:t>
      </w:r>
      <w:r>
        <w:rPr>
          <w:rFonts w:hint="eastAsia" w:ascii="仿宋_GB2312" w:hAnsi="仿宋_GB2312" w:eastAsia="仿宋_GB2312" w:cs="仿宋_GB2312"/>
          <w:color w:val="000000"/>
          <w:kern w:val="0"/>
          <w:sz w:val="27"/>
          <w:szCs w:val="27"/>
          <w:u w:val="none" w:color="auto"/>
          <w:lang w:eastAsia="zh-CN"/>
        </w:rPr>
        <w:t>万元，主要原因：养老缴费基数较年初预算有所调整；上年决算数</w:t>
      </w:r>
      <w:r>
        <w:rPr>
          <w:rFonts w:hint="eastAsia" w:ascii="仿宋_GB2312" w:hAnsi="仿宋_GB2312" w:eastAsia="仿宋_GB2312" w:cs="仿宋_GB2312"/>
          <w:color w:val="000000"/>
          <w:kern w:val="0"/>
          <w:sz w:val="27"/>
          <w:szCs w:val="27"/>
          <w:u w:val="single" w:color="auto"/>
          <w:lang w:eastAsia="zh-CN"/>
        </w:rPr>
        <w:t>38.83</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2.88</w:t>
      </w:r>
      <w:r>
        <w:rPr>
          <w:rFonts w:hint="eastAsia" w:ascii="仿宋_GB2312" w:hAnsi="仿宋_GB2312" w:eastAsia="仿宋_GB2312" w:cs="仿宋_GB2312"/>
          <w:color w:val="000000"/>
          <w:kern w:val="0"/>
          <w:sz w:val="27"/>
          <w:szCs w:val="27"/>
          <w:u w:val="none" w:color="auto"/>
          <w:lang w:eastAsia="zh-CN"/>
        </w:rPr>
        <w:t>万元，主要原因：本年整体调出人员较多，所以养老保险缴费较上年决算减少。</w:t>
      </w:r>
    </w:p>
    <w:p w14:paraId="50F59C47">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3．行政事业单位养老支出（20805）机关事业单位职业年金缴费支出（2080506）。支出决算数</w:t>
      </w:r>
      <w:r>
        <w:rPr>
          <w:rFonts w:hint="eastAsia" w:ascii="仿宋_GB2312" w:hAnsi="仿宋_GB2312" w:eastAsia="仿宋_GB2312" w:cs="仿宋_GB2312"/>
          <w:color w:val="000000"/>
          <w:kern w:val="0"/>
          <w:sz w:val="27"/>
          <w:szCs w:val="27"/>
          <w:u w:val="single" w:color="auto"/>
          <w:lang w:val="en-US" w:eastAsia="zh-CN"/>
        </w:rPr>
        <w:t>1.41</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eastAsia="zh-CN"/>
        </w:rPr>
        <w:t>0</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1.41</w:t>
      </w:r>
      <w:r>
        <w:rPr>
          <w:rFonts w:hint="eastAsia" w:ascii="仿宋_GB2312" w:hAnsi="仿宋_GB2312" w:eastAsia="仿宋_GB2312" w:cs="仿宋_GB2312"/>
          <w:color w:val="000000"/>
          <w:kern w:val="0"/>
          <w:sz w:val="27"/>
          <w:szCs w:val="27"/>
          <w:u w:val="none" w:color="auto"/>
          <w:lang w:eastAsia="zh-CN"/>
        </w:rPr>
        <w:t>万元，主要原因：新增</w:t>
      </w:r>
      <w:r>
        <w:rPr>
          <w:rFonts w:hint="eastAsia" w:ascii="仿宋_GB2312" w:hAnsi="仿宋_GB2312" w:eastAsia="仿宋_GB2312" w:cs="仿宋_GB2312"/>
          <w:color w:val="000000"/>
          <w:kern w:val="0"/>
          <w:sz w:val="27"/>
          <w:szCs w:val="27"/>
          <w:u w:val="none" w:color="auto"/>
          <w:lang w:val="en-US" w:eastAsia="zh-CN"/>
        </w:rPr>
        <w:t>1</w:t>
      </w:r>
      <w:r>
        <w:rPr>
          <w:rFonts w:hint="eastAsia" w:ascii="仿宋_GB2312" w:hAnsi="仿宋_GB2312" w:eastAsia="仿宋_GB2312" w:cs="仿宋_GB2312"/>
          <w:color w:val="000000"/>
          <w:kern w:val="0"/>
          <w:sz w:val="27"/>
          <w:szCs w:val="27"/>
          <w:u w:val="none" w:color="auto"/>
          <w:lang w:eastAsia="zh-CN"/>
        </w:rPr>
        <w:t>名调出人员职业年金做实和退休人员补息；上年决算数</w:t>
      </w:r>
      <w:r>
        <w:rPr>
          <w:rFonts w:hint="eastAsia" w:ascii="仿宋_GB2312" w:hAnsi="仿宋_GB2312" w:eastAsia="仿宋_GB2312" w:cs="仿宋_GB2312"/>
          <w:color w:val="000000"/>
          <w:kern w:val="0"/>
          <w:sz w:val="27"/>
          <w:szCs w:val="27"/>
          <w:u w:val="single" w:color="auto"/>
          <w:lang w:val="en-US" w:eastAsia="zh-CN"/>
        </w:rPr>
        <w:t>13.14</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11.73</w:t>
      </w:r>
      <w:r>
        <w:rPr>
          <w:rFonts w:hint="eastAsia" w:ascii="仿宋_GB2312" w:hAnsi="仿宋_GB2312" w:eastAsia="仿宋_GB2312" w:cs="仿宋_GB2312"/>
          <w:color w:val="000000"/>
          <w:kern w:val="0"/>
          <w:sz w:val="27"/>
          <w:szCs w:val="27"/>
          <w:u w:val="none" w:color="auto"/>
          <w:lang w:eastAsia="zh-CN"/>
        </w:rPr>
        <w:t>万元，主要原因：上年有3名退休人员职业年金做实，本年仅有一名调出人员，所以较上年决算减少较多。</w:t>
      </w:r>
    </w:p>
    <w:p w14:paraId="39E3DB84">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（四）卫生健康支出</w:t>
      </w:r>
    </w:p>
    <w:p w14:paraId="670E3B0E">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卫生健康支出决算数为</w:t>
      </w:r>
      <w:r>
        <w:rPr>
          <w:rFonts w:hint="eastAsia" w:ascii="仿宋_GB2312" w:hAnsi="仿宋_GB2312" w:eastAsia="仿宋_GB2312" w:cs="仿宋_GB2312"/>
          <w:color w:val="000000"/>
          <w:kern w:val="0"/>
          <w:sz w:val="27"/>
          <w:szCs w:val="27"/>
          <w:u w:val="single" w:color="auto"/>
          <w:lang w:val="en-US" w:eastAsia="zh-CN"/>
        </w:rPr>
        <w:t>18.94</w:t>
      </w:r>
      <w:r>
        <w:rPr>
          <w:rFonts w:hint="eastAsia" w:ascii="仿宋_GB2312" w:hAnsi="仿宋_GB2312" w:eastAsia="仿宋_GB2312" w:cs="仿宋_GB2312"/>
          <w:color w:val="000000"/>
          <w:kern w:val="0"/>
          <w:sz w:val="27"/>
          <w:szCs w:val="27"/>
          <w:u w:val="none" w:color="auto"/>
          <w:lang w:eastAsia="zh-CN"/>
        </w:rPr>
        <w:t>万元，与年初预算相比减少</w:t>
      </w:r>
      <w:r>
        <w:rPr>
          <w:rFonts w:hint="eastAsia" w:ascii="仿宋_GB2312" w:hAnsi="仿宋_GB2312" w:eastAsia="仿宋_GB2312" w:cs="仿宋_GB2312"/>
          <w:color w:val="000000"/>
          <w:kern w:val="0"/>
          <w:sz w:val="27"/>
          <w:szCs w:val="27"/>
          <w:u w:val="single" w:color="auto"/>
          <w:lang w:val="en-US" w:eastAsia="zh-CN"/>
        </w:rPr>
        <w:t>0.17</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1.84</w:t>
      </w:r>
      <w:r>
        <w:rPr>
          <w:rFonts w:hint="eastAsia" w:ascii="仿宋_GB2312" w:hAnsi="仿宋_GB2312" w:eastAsia="仿宋_GB2312" w:cs="仿宋_GB2312"/>
          <w:color w:val="000000"/>
          <w:kern w:val="0"/>
          <w:sz w:val="27"/>
          <w:szCs w:val="27"/>
          <w:u w:val="none" w:color="auto"/>
          <w:lang w:eastAsia="zh-CN"/>
        </w:rPr>
        <w:t>万元。其中：</w:t>
      </w:r>
    </w:p>
    <w:p w14:paraId="13C5043B">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1．行政事业单位医疗（21011）行政单位医疗（2101101）。支出决算数</w:t>
      </w:r>
      <w:r>
        <w:rPr>
          <w:rFonts w:hint="eastAsia" w:ascii="仿宋_GB2312" w:hAnsi="仿宋_GB2312" w:eastAsia="仿宋_GB2312" w:cs="仿宋_GB2312"/>
          <w:color w:val="000000"/>
          <w:kern w:val="0"/>
          <w:sz w:val="27"/>
          <w:szCs w:val="27"/>
          <w:u w:val="single" w:color="auto"/>
          <w:lang w:val="en-US" w:eastAsia="zh-CN"/>
        </w:rPr>
        <w:t>18.94</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19.11</w:t>
      </w:r>
      <w:r>
        <w:rPr>
          <w:rFonts w:hint="eastAsia" w:ascii="仿宋_GB2312" w:hAnsi="仿宋_GB2312" w:eastAsia="仿宋_GB2312" w:cs="仿宋_GB2312"/>
          <w:color w:val="000000"/>
          <w:kern w:val="0"/>
          <w:sz w:val="27"/>
          <w:szCs w:val="27"/>
          <w:u w:val="none" w:color="auto"/>
          <w:lang w:eastAsia="zh-CN"/>
        </w:rPr>
        <w:t>万元，较年初预算减少</w:t>
      </w:r>
      <w:r>
        <w:rPr>
          <w:rFonts w:hint="eastAsia" w:ascii="仿宋_GB2312" w:hAnsi="仿宋_GB2312" w:eastAsia="仿宋_GB2312" w:cs="仿宋_GB2312"/>
          <w:color w:val="000000"/>
          <w:kern w:val="0"/>
          <w:sz w:val="27"/>
          <w:szCs w:val="27"/>
          <w:u w:val="single" w:color="auto"/>
          <w:lang w:val="en-US" w:eastAsia="zh-CN"/>
        </w:rPr>
        <w:t>0.17</w:t>
      </w:r>
      <w:r>
        <w:rPr>
          <w:rFonts w:hint="eastAsia" w:ascii="仿宋_GB2312" w:hAnsi="仿宋_GB2312" w:eastAsia="仿宋_GB2312" w:cs="仿宋_GB2312"/>
          <w:color w:val="000000"/>
          <w:kern w:val="0"/>
          <w:sz w:val="27"/>
          <w:szCs w:val="27"/>
          <w:u w:val="none" w:color="auto"/>
          <w:lang w:eastAsia="zh-CN"/>
        </w:rPr>
        <w:t>万元，主要原因：本年虽调出人员较多，但年中进行了医疗保险基数调整，所以医疗保险缴纳较年初增减变化不大；上年决算数</w:t>
      </w:r>
      <w:r>
        <w:rPr>
          <w:rFonts w:hint="eastAsia" w:ascii="仿宋_GB2312" w:hAnsi="仿宋_GB2312" w:eastAsia="仿宋_GB2312" w:cs="仿宋_GB2312"/>
          <w:color w:val="000000"/>
          <w:kern w:val="0"/>
          <w:sz w:val="27"/>
          <w:szCs w:val="27"/>
          <w:u w:val="single" w:color="auto"/>
          <w:lang w:val="en-US" w:eastAsia="zh-CN"/>
        </w:rPr>
        <w:t>20.78</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1.84</w:t>
      </w:r>
      <w:r>
        <w:rPr>
          <w:rFonts w:hint="eastAsia" w:ascii="仿宋_GB2312" w:hAnsi="仿宋_GB2312" w:eastAsia="仿宋_GB2312" w:cs="仿宋_GB2312"/>
          <w:color w:val="000000"/>
          <w:kern w:val="0"/>
          <w:sz w:val="27"/>
          <w:szCs w:val="27"/>
          <w:u w:val="none" w:color="auto"/>
          <w:lang w:eastAsia="zh-CN"/>
        </w:rPr>
        <w:t>万元，主要原因：本年较上年比调出</w:t>
      </w:r>
      <w:r>
        <w:rPr>
          <w:rFonts w:hint="eastAsia" w:ascii="仿宋_GB2312" w:hAnsi="仿宋_GB2312" w:eastAsia="仿宋_GB2312" w:cs="仿宋_GB2312"/>
          <w:color w:val="000000"/>
          <w:kern w:val="0"/>
          <w:sz w:val="27"/>
          <w:szCs w:val="27"/>
          <w:u w:val="none" w:color="auto"/>
          <w:lang w:val="en-US" w:eastAsia="zh-CN"/>
        </w:rPr>
        <w:t>人员较多</w:t>
      </w:r>
      <w:r>
        <w:rPr>
          <w:rFonts w:hint="eastAsia" w:ascii="仿宋_GB2312" w:hAnsi="仿宋_GB2312" w:eastAsia="仿宋_GB2312" w:cs="仿宋_GB2312"/>
          <w:color w:val="000000"/>
          <w:kern w:val="0"/>
          <w:sz w:val="27"/>
          <w:szCs w:val="27"/>
          <w:u w:val="none" w:color="auto"/>
          <w:lang w:eastAsia="zh-CN"/>
        </w:rPr>
        <w:t>，所以医疗保险缴纳较上年减少。</w:t>
      </w:r>
    </w:p>
    <w:p w14:paraId="479AC772">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（五）城乡社区支出</w:t>
      </w:r>
    </w:p>
    <w:p w14:paraId="57910DD1">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节能环保支出决算数为</w:t>
      </w:r>
      <w:r>
        <w:rPr>
          <w:rFonts w:hint="eastAsia" w:ascii="仿宋_GB2312" w:hAnsi="仿宋_GB2312" w:eastAsia="仿宋_GB2312" w:cs="仿宋_GB2312"/>
          <w:color w:val="000000"/>
          <w:kern w:val="0"/>
          <w:sz w:val="27"/>
          <w:szCs w:val="27"/>
          <w:u w:val="single" w:color="auto"/>
          <w:lang w:val="en-US" w:eastAsia="zh-CN"/>
        </w:rPr>
        <w:t>19.97</w:t>
      </w:r>
      <w:r>
        <w:rPr>
          <w:rFonts w:hint="eastAsia" w:ascii="仿宋_GB2312" w:hAnsi="仿宋_GB2312" w:eastAsia="仿宋_GB2312" w:cs="仿宋_GB2312"/>
          <w:color w:val="000000"/>
          <w:kern w:val="0"/>
          <w:sz w:val="27"/>
          <w:szCs w:val="27"/>
          <w:u w:val="none" w:color="auto"/>
          <w:lang w:eastAsia="zh-CN"/>
        </w:rPr>
        <w:t>万元，与年初预算相比增加</w:t>
      </w:r>
      <w:r>
        <w:rPr>
          <w:rFonts w:hint="eastAsia" w:ascii="仿宋_GB2312" w:hAnsi="仿宋_GB2312" w:eastAsia="仿宋_GB2312" w:cs="仿宋_GB2312"/>
          <w:color w:val="000000"/>
          <w:kern w:val="0"/>
          <w:sz w:val="27"/>
          <w:szCs w:val="27"/>
          <w:u w:val="single" w:color="auto"/>
          <w:lang w:val="en-US" w:eastAsia="zh-CN"/>
        </w:rPr>
        <w:t>19.97</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45.73</w:t>
      </w:r>
      <w:r>
        <w:rPr>
          <w:rFonts w:hint="eastAsia" w:ascii="仿宋_GB2312" w:hAnsi="仿宋_GB2312" w:eastAsia="仿宋_GB2312" w:cs="仿宋_GB2312"/>
          <w:color w:val="000000"/>
          <w:kern w:val="0"/>
          <w:sz w:val="27"/>
          <w:szCs w:val="27"/>
          <w:u w:val="none" w:color="auto"/>
          <w:lang w:eastAsia="zh-CN"/>
        </w:rPr>
        <w:t>万元。其中：</w:t>
      </w:r>
    </w:p>
    <w:p w14:paraId="731425F8">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1．城乡社区管理事务（21201）其他城乡社区管理事务支出（2120199）。支出决算数</w:t>
      </w:r>
      <w:r>
        <w:rPr>
          <w:rFonts w:hint="eastAsia" w:ascii="仿宋_GB2312" w:hAnsi="仿宋_GB2312" w:eastAsia="仿宋_GB2312" w:cs="仿宋_GB2312"/>
          <w:color w:val="000000"/>
          <w:kern w:val="0"/>
          <w:sz w:val="27"/>
          <w:szCs w:val="27"/>
          <w:u w:val="single" w:color="auto"/>
          <w:lang w:eastAsia="zh-CN"/>
        </w:rPr>
        <w:t>19.</w:t>
      </w:r>
      <w:r>
        <w:rPr>
          <w:rFonts w:hint="eastAsia" w:ascii="仿宋_GB2312" w:hAnsi="仿宋_GB2312" w:eastAsia="仿宋_GB2312" w:cs="仿宋_GB2312"/>
          <w:color w:val="000000"/>
          <w:kern w:val="0"/>
          <w:sz w:val="27"/>
          <w:szCs w:val="27"/>
          <w:u w:val="single" w:color="auto"/>
          <w:lang w:val="en-US" w:eastAsia="zh-CN"/>
        </w:rPr>
        <w:t>9</w:t>
      </w:r>
      <w:r>
        <w:rPr>
          <w:rFonts w:hint="eastAsia" w:ascii="仿宋_GB2312" w:hAnsi="仿宋_GB2312" w:eastAsia="仿宋_GB2312" w:cs="仿宋_GB2312"/>
          <w:color w:val="000000"/>
          <w:kern w:val="0"/>
          <w:sz w:val="27"/>
          <w:szCs w:val="27"/>
          <w:u w:val="single" w:color="auto"/>
          <w:lang w:eastAsia="zh-CN"/>
        </w:rPr>
        <w:t>7</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eastAsia="zh-CN"/>
        </w:rPr>
        <w:t>0</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i w:val="0"/>
          <w:iCs w:val="0"/>
          <w:color w:val="000000"/>
          <w:kern w:val="0"/>
          <w:sz w:val="27"/>
          <w:szCs w:val="27"/>
          <w:u w:val="single" w:color="auto"/>
          <w:lang w:eastAsia="zh-CN"/>
        </w:rPr>
        <w:t>19.</w:t>
      </w:r>
      <w:r>
        <w:rPr>
          <w:rFonts w:hint="eastAsia" w:ascii="仿宋_GB2312" w:hAnsi="仿宋_GB2312" w:eastAsia="仿宋_GB2312" w:cs="仿宋_GB2312"/>
          <w:i w:val="0"/>
          <w:iCs w:val="0"/>
          <w:color w:val="000000"/>
          <w:kern w:val="0"/>
          <w:sz w:val="27"/>
          <w:szCs w:val="27"/>
          <w:u w:val="single" w:color="auto"/>
          <w:lang w:val="en-US" w:eastAsia="zh-CN"/>
        </w:rPr>
        <w:t>9</w:t>
      </w:r>
      <w:r>
        <w:rPr>
          <w:rFonts w:hint="eastAsia" w:ascii="仿宋_GB2312" w:hAnsi="仿宋_GB2312" w:eastAsia="仿宋_GB2312" w:cs="仿宋_GB2312"/>
          <w:i w:val="0"/>
          <w:iCs w:val="0"/>
          <w:color w:val="000000"/>
          <w:kern w:val="0"/>
          <w:sz w:val="27"/>
          <w:szCs w:val="27"/>
          <w:u w:val="single" w:color="auto"/>
          <w:lang w:eastAsia="zh-CN"/>
        </w:rPr>
        <w:t>7</w:t>
      </w:r>
      <w:r>
        <w:rPr>
          <w:rFonts w:hint="eastAsia" w:ascii="仿宋_GB2312" w:hAnsi="仿宋_GB2312" w:eastAsia="仿宋_GB2312" w:cs="仿宋_GB2312"/>
          <w:color w:val="000000"/>
          <w:kern w:val="0"/>
          <w:sz w:val="27"/>
          <w:szCs w:val="27"/>
          <w:u w:val="none" w:color="auto"/>
          <w:lang w:eastAsia="zh-CN"/>
        </w:rPr>
        <w:t>万元，主要原因：年中追加社区党组织服务群众资金用于排水沟清淤盖板更换；上年决算数</w:t>
      </w:r>
      <w:r>
        <w:rPr>
          <w:rFonts w:hint="eastAsia" w:ascii="仿宋_GB2312" w:hAnsi="仿宋_GB2312" w:eastAsia="仿宋_GB2312" w:cs="仿宋_GB2312"/>
          <w:color w:val="000000"/>
          <w:kern w:val="0"/>
          <w:sz w:val="27"/>
          <w:szCs w:val="27"/>
          <w:u w:val="single" w:color="auto"/>
          <w:lang w:val="en-US" w:eastAsia="zh-CN"/>
        </w:rPr>
        <w:t>19.87</w:t>
      </w:r>
      <w:r>
        <w:rPr>
          <w:rFonts w:hint="eastAsia" w:ascii="仿宋_GB2312" w:hAnsi="仿宋_GB2312" w:eastAsia="仿宋_GB2312" w:cs="仿宋_GB2312"/>
          <w:color w:val="000000"/>
          <w:kern w:val="0"/>
          <w:sz w:val="27"/>
          <w:szCs w:val="27"/>
          <w:u w:val="none" w:color="auto"/>
          <w:lang w:eastAsia="zh-CN"/>
        </w:rPr>
        <w:t>万元，较上年决算增加</w:t>
      </w:r>
      <w:r>
        <w:rPr>
          <w:rFonts w:hint="eastAsia" w:ascii="仿宋_GB2312" w:hAnsi="仿宋_GB2312" w:eastAsia="仿宋_GB2312" w:cs="仿宋_GB2312"/>
          <w:color w:val="000000"/>
          <w:kern w:val="0"/>
          <w:sz w:val="27"/>
          <w:szCs w:val="27"/>
          <w:u w:val="single" w:color="auto"/>
          <w:lang w:val="en-US" w:eastAsia="zh-CN"/>
        </w:rPr>
        <w:t>0.1</w:t>
      </w:r>
      <w:r>
        <w:rPr>
          <w:rFonts w:hint="eastAsia" w:ascii="仿宋_GB2312" w:hAnsi="仿宋_GB2312" w:eastAsia="仿宋_GB2312" w:cs="仿宋_GB2312"/>
          <w:color w:val="000000"/>
          <w:kern w:val="0"/>
          <w:sz w:val="27"/>
          <w:szCs w:val="27"/>
          <w:u w:val="none" w:color="auto"/>
          <w:lang w:eastAsia="zh-CN"/>
        </w:rPr>
        <w:t>万元，主要原因：此项社区党组织服务群众资金在预算内正常支出，无结余或其他新增资金，所以增减变化不大。</w:t>
      </w:r>
    </w:p>
    <w:p w14:paraId="13F419F0">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（六）农林水支出</w:t>
      </w:r>
    </w:p>
    <w:p w14:paraId="0FA94C97">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农林水支出决算数为</w:t>
      </w:r>
      <w:r>
        <w:rPr>
          <w:rFonts w:hint="eastAsia" w:ascii="仿宋_GB2312" w:hAnsi="仿宋_GB2312" w:eastAsia="仿宋_GB2312" w:cs="仿宋_GB2312"/>
          <w:color w:val="000000"/>
          <w:kern w:val="0"/>
          <w:sz w:val="27"/>
          <w:szCs w:val="27"/>
          <w:u w:val="single" w:color="auto"/>
          <w:lang w:val="en-US" w:eastAsia="zh-CN"/>
        </w:rPr>
        <w:t>319.89</w:t>
      </w:r>
      <w:r>
        <w:rPr>
          <w:rFonts w:hint="eastAsia" w:ascii="仿宋_GB2312" w:hAnsi="仿宋_GB2312" w:eastAsia="仿宋_GB2312" w:cs="仿宋_GB2312"/>
          <w:color w:val="000000"/>
          <w:kern w:val="0"/>
          <w:sz w:val="27"/>
          <w:szCs w:val="27"/>
          <w:u w:val="none" w:color="auto"/>
          <w:lang w:eastAsia="zh-CN"/>
        </w:rPr>
        <w:t>万元，与年初预算相比增加</w:t>
      </w:r>
      <w:r>
        <w:rPr>
          <w:rFonts w:hint="eastAsia" w:ascii="仿宋_GB2312" w:hAnsi="仿宋_GB2312" w:eastAsia="仿宋_GB2312" w:cs="仿宋_GB2312"/>
          <w:color w:val="000000"/>
          <w:kern w:val="0"/>
          <w:sz w:val="27"/>
          <w:szCs w:val="27"/>
          <w:u w:val="single" w:color="auto"/>
          <w:lang w:val="en-US" w:eastAsia="zh-CN"/>
        </w:rPr>
        <w:t>296.55</w:t>
      </w:r>
      <w:r>
        <w:rPr>
          <w:rFonts w:hint="eastAsia" w:ascii="仿宋_GB2312" w:hAnsi="仿宋_GB2312" w:eastAsia="仿宋_GB2312" w:cs="仿宋_GB2312"/>
          <w:color w:val="000000"/>
          <w:kern w:val="0"/>
          <w:sz w:val="27"/>
          <w:szCs w:val="27"/>
          <w:u w:val="none" w:color="auto"/>
          <w:lang w:eastAsia="zh-CN"/>
        </w:rPr>
        <w:t>万元，与上年决算相比增加</w:t>
      </w:r>
      <w:r>
        <w:rPr>
          <w:rFonts w:hint="eastAsia" w:ascii="仿宋_GB2312" w:hAnsi="仿宋_GB2312" w:eastAsia="仿宋_GB2312" w:cs="仿宋_GB2312"/>
          <w:color w:val="000000"/>
          <w:kern w:val="0"/>
          <w:sz w:val="27"/>
          <w:szCs w:val="27"/>
          <w:u w:val="single" w:color="auto"/>
          <w:lang w:val="en-US" w:eastAsia="zh-CN"/>
        </w:rPr>
        <w:t>293.11</w:t>
      </w:r>
      <w:r>
        <w:rPr>
          <w:rFonts w:hint="eastAsia" w:ascii="仿宋_GB2312" w:hAnsi="仿宋_GB2312" w:eastAsia="仿宋_GB2312" w:cs="仿宋_GB2312"/>
          <w:color w:val="000000"/>
          <w:kern w:val="0"/>
          <w:sz w:val="27"/>
          <w:szCs w:val="27"/>
          <w:u w:val="none" w:color="auto"/>
          <w:lang w:eastAsia="zh-CN"/>
        </w:rPr>
        <w:t>万元。其中：</w:t>
      </w:r>
    </w:p>
    <w:p w14:paraId="2FBCD58B">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1．巩固拓展脱贫攻坚成果衔接乡村振兴（2130</w:t>
      </w:r>
      <w:r>
        <w:rPr>
          <w:rFonts w:hint="eastAsia" w:ascii="仿宋_GB2312" w:hAnsi="仿宋_GB2312" w:eastAsia="仿宋_GB2312" w:cs="仿宋_GB2312"/>
          <w:color w:val="000000"/>
          <w:kern w:val="0"/>
          <w:sz w:val="27"/>
          <w:szCs w:val="27"/>
          <w:u w:val="none" w:color="auto"/>
          <w:lang w:val="en-US" w:eastAsia="zh-CN"/>
        </w:rPr>
        <w:t>5</w:t>
      </w:r>
      <w:r>
        <w:rPr>
          <w:rFonts w:hint="eastAsia" w:ascii="仿宋_GB2312" w:hAnsi="仿宋_GB2312" w:eastAsia="仿宋_GB2312" w:cs="仿宋_GB2312"/>
          <w:color w:val="000000"/>
          <w:kern w:val="0"/>
          <w:sz w:val="27"/>
          <w:szCs w:val="27"/>
          <w:u w:val="none" w:color="auto"/>
          <w:lang w:eastAsia="zh-CN"/>
        </w:rPr>
        <w:t>）生产发展（2130</w:t>
      </w:r>
      <w:r>
        <w:rPr>
          <w:rFonts w:hint="eastAsia" w:ascii="仿宋_GB2312" w:hAnsi="仿宋_GB2312" w:eastAsia="仿宋_GB2312" w:cs="仿宋_GB2312"/>
          <w:color w:val="000000"/>
          <w:kern w:val="0"/>
          <w:sz w:val="27"/>
          <w:szCs w:val="27"/>
          <w:u w:val="none" w:color="auto"/>
          <w:lang w:val="en-US" w:eastAsia="zh-CN"/>
        </w:rPr>
        <w:t>5</w:t>
      </w:r>
      <w:r>
        <w:rPr>
          <w:rFonts w:hint="eastAsia" w:ascii="仿宋_GB2312" w:hAnsi="仿宋_GB2312" w:eastAsia="仿宋_GB2312" w:cs="仿宋_GB2312"/>
          <w:color w:val="000000"/>
          <w:kern w:val="0"/>
          <w:sz w:val="27"/>
          <w:szCs w:val="27"/>
          <w:u w:val="none" w:color="auto"/>
          <w:lang w:eastAsia="zh-CN"/>
        </w:rPr>
        <w:t>05）。支出决算数</w:t>
      </w:r>
      <w:r>
        <w:rPr>
          <w:rFonts w:hint="eastAsia" w:ascii="仿宋_GB2312" w:hAnsi="仿宋_GB2312" w:eastAsia="仿宋_GB2312" w:cs="仿宋_GB2312"/>
          <w:color w:val="000000"/>
          <w:kern w:val="0"/>
          <w:sz w:val="27"/>
          <w:szCs w:val="27"/>
          <w:u w:val="single" w:color="auto"/>
          <w:lang w:val="en-US" w:eastAsia="zh-CN"/>
        </w:rPr>
        <w:t>157.27</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157.27</w:t>
      </w:r>
      <w:r>
        <w:rPr>
          <w:rFonts w:hint="eastAsia" w:ascii="仿宋_GB2312" w:hAnsi="仿宋_GB2312" w:eastAsia="仿宋_GB2312" w:cs="仿宋_GB2312"/>
          <w:color w:val="000000"/>
          <w:kern w:val="0"/>
          <w:sz w:val="27"/>
          <w:szCs w:val="27"/>
          <w:u w:val="none" w:color="auto"/>
          <w:lang w:eastAsia="zh-CN"/>
        </w:rPr>
        <w:t>万元，主要原因：本年新增污水管网项目部分支出；上年决算数</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万元，较上年决算增加</w:t>
      </w:r>
      <w:r>
        <w:rPr>
          <w:rFonts w:hint="eastAsia" w:ascii="仿宋_GB2312" w:hAnsi="仿宋_GB2312" w:eastAsia="仿宋_GB2312" w:cs="仿宋_GB2312"/>
          <w:color w:val="000000"/>
          <w:kern w:val="0"/>
          <w:sz w:val="27"/>
          <w:szCs w:val="27"/>
          <w:u w:val="single" w:color="auto"/>
          <w:lang w:val="en-US" w:eastAsia="zh-CN"/>
        </w:rPr>
        <w:t>157.27</w:t>
      </w:r>
      <w:r>
        <w:rPr>
          <w:rFonts w:hint="eastAsia" w:ascii="仿宋_GB2312" w:hAnsi="仿宋_GB2312" w:eastAsia="仿宋_GB2312" w:cs="仿宋_GB2312"/>
          <w:color w:val="000000"/>
          <w:kern w:val="0"/>
          <w:sz w:val="27"/>
          <w:szCs w:val="27"/>
          <w:u w:val="none" w:color="auto"/>
          <w:lang w:eastAsia="zh-CN"/>
        </w:rPr>
        <w:t>万元，主要原因：本年新增污水管网项目部分支出，上年无此类项目支出。</w:t>
      </w:r>
    </w:p>
    <w:p w14:paraId="4C4CEEF6">
      <w:pPr>
        <w:widowControl/>
        <w:spacing w:before="240" w:after="240"/>
        <w:ind w:firstLine="481"/>
        <w:rPr>
          <w:rFonts w:hint="eastAsia"/>
          <w:lang w:eastAsia="zh-CN"/>
        </w:rPr>
      </w:pPr>
      <w:r>
        <w:rPr>
          <w:rFonts w:hint="eastAsia" w:ascii="仿宋_GB2312" w:hAnsi="仿宋_GB2312" w:eastAsia="仿宋_GB2312" w:cs="仿宋_GB2312"/>
          <w:color w:val="000000"/>
          <w:kern w:val="0"/>
          <w:sz w:val="27"/>
          <w:szCs w:val="27"/>
          <w:u w:val="none" w:color="auto"/>
          <w:lang w:val="en-US" w:eastAsia="zh-CN"/>
        </w:rPr>
        <w:t>2</w:t>
      </w:r>
      <w:r>
        <w:rPr>
          <w:rFonts w:hint="eastAsia" w:ascii="仿宋_GB2312" w:hAnsi="仿宋_GB2312" w:eastAsia="仿宋_GB2312" w:cs="仿宋_GB2312"/>
          <w:color w:val="000000"/>
          <w:kern w:val="0"/>
          <w:sz w:val="27"/>
          <w:szCs w:val="27"/>
          <w:u w:val="none" w:color="auto"/>
          <w:lang w:eastAsia="zh-CN"/>
        </w:rPr>
        <w:t>．农村综合改革（2130</w:t>
      </w:r>
      <w:r>
        <w:rPr>
          <w:rFonts w:hint="eastAsia" w:ascii="仿宋_GB2312" w:hAnsi="仿宋_GB2312" w:eastAsia="仿宋_GB2312" w:cs="仿宋_GB2312"/>
          <w:color w:val="000000"/>
          <w:kern w:val="0"/>
          <w:sz w:val="27"/>
          <w:szCs w:val="27"/>
          <w:u w:val="none" w:color="auto"/>
          <w:lang w:val="en-US" w:eastAsia="zh-CN"/>
        </w:rPr>
        <w:t>7</w:t>
      </w:r>
      <w:r>
        <w:rPr>
          <w:rFonts w:hint="eastAsia" w:ascii="仿宋_GB2312" w:hAnsi="仿宋_GB2312" w:eastAsia="仿宋_GB2312" w:cs="仿宋_GB2312"/>
          <w:color w:val="000000"/>
          <w:kern w:val="0"/>
          <w:sz w:val="27"/>
          <w:szCs w:val="27"/>
          <w:u w:val="none" w:color="auto"/>
          <w:lang w:eastAsia="zh-CN"/>
        </w:rPr>
        <w:t>）对村级公益事业建设的补助（213070</w:t>
      </w:r>
      <w:r>
        <w:rPr>
          <w:rFonts w:hint="eastAsia" w:ascii="仿宋_GB2312" w:hAnsi="仿宋_GB2312" w:eastAsia="仿宋_GB2312" w:cs="仿宋_GB2312"/>
          <w:color w:val="000000"/>
          <w:kern w:val="0"/>
          <w:sz w:val="27"/>
          <w:szCs w:val="27"/>
          <w:u w:val="none" w:color="auto"/>
          <w:lang w:val="en-US" w:eastAsia="zh-CN"/>
        </w:rPr>
        <w:t>1</w:t>
      </w:r>
      <w:r>
        <w:rPr>
          <w:rFonts w:hint="eastAsia" w:ascii="仿宋_GB2312" w:hAnsi="仿宋_GB2312" w:eastAsia="仿宋_GB2312" w:cs="仿宋_GB2312"/>
          <w:color w:val="000000"/>
          <w:kern w:val="0"/>
          <w:sz w:val="27"/>
          <w:szCs w:val="27"/>
          <w:u w:val="none" w:color="auto"/>
          <w:lang w:eastAsia="zh-CN"/>
        </w:rPr>
        <w:t>）。支出决算数</w:t>
      </w:r>
      <w:r>
        <w:rPr>
          <w:rFonts w:hint="eastAsia" w:ascii="仿宋_GB2312" w:hAnsi="仿宋_GB2312" w:eastAsia="仿宋_GB2312" w:cs="仿宋_GB2312"/>
          <w:color w:val="000000"/>
          <w:kern w:val="0"/>
          <w:sz w:val="27"/>
          <w:szCs w:val="27"/>
          <w:u w:val="single" w:color="auto"/>
          <w:lang w:val="en-US" w:eastAsia="zh-CN"/>
        </w:rPr>
        <w:t>130</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130</w:t>
      </w:r>
      <w:r>
        <w:rPr>
          <w:rFonts w:hint="eastAsia" w:ascii="仿宋_GB2312" w:hAnsi="仿宋_GB2312" w:eastAsia="仿宋_GB2312" w:cs="仿宋_GB2312"/>
          <w:color w:val="000000"/>
          <w:kern w:val="0"/>
          <w:sz w:val="27"/>
          <w:szCs w:val="27"/>
          <w:u w:val="none" w:color="auto"/>
          <w:lang w:eastAsia="zh-CN"/>
        </w:rPr>
        <w:t>万元，主要原因：本年度新增前进村输变电线路建设项目；上年决算数</w:t>
      </w:r>
      <w:r>
        <w:rPr>
          <w:rFonts w:hint="eastAsia" w:ascii="仿宋_GB2312" w:hAnsi="仿宋_GB2312" w:eastAsia="仿宋_GB2312" w:cs="仿宋_GB2312"/>
          <w:color w:val="000000"/>
          <w:kern w:val="0"/>
          <w:sz w:val="27"/>
          <w:szCs w:val="27"/>
          <w:u w:val="single" w:color="auto"/>
          <w:lang w:val="en-US" w:eastAsia="zh-CN"/>
        </w:rPr>
        <w:t>0</w:t>
      </w:r>
      <w:r>
        <w:rPr>
          <w:rFonts w:hint="eastAsia" w:ascii="仿宋_GB2312" w:hAnsi="仿宋_GB2312" w:eastAsia="仿宋_GB2312" w:cs="仿宋_GB2312"/>
          <w:color w:val="000000"/>
          <w:kern w:val="0"/>
          <w:sz w:val="27"/>
          <w:szCs w:val="27"/>
          <w:u w:val="none" w:color="auto"/>
          <w:lang w:eastAsia="zh-CN"/>
        </w:rPr>
        <w:t>万元，较上年决算增加</w:t>
      </w:r>
      <w:r>
        <w:rPr>
          <w:rFonts w:hint="eastAsia" w:ascii="仿宋_GB2312" w:hAnsi="仿宋_GB2312" w:eastAsia="仿宋_GB2312" w:cs="仿宋_GB2312"/>
          <w:color w:val="000000"/>
          <w:kern w:val="0"/>
          <w:sz w:val="27"/>
          <w:szCs w:val="27"/>
          <w:u w:val="single" w:color="auto"/>
          <w:lang w:val="en-US" w:eastAsia="zh-CN"/>
        </w:rPr>
        <w:t>130</w:t>
      </w:r>
      <w:r>
        <w:rPr>
          <w:rFonts w:hint="eastAsia" w:ascii="仿宋_GB2312" w:hAnsi="仿宋_GB2312" w:eastAsia="仿宋_GB2312" w:cs="仿宋_GB2312"/>
          <w:color w:val="000000"/>
          <w:kern w:val="0"/>
          <w:sz w:val="27"/>
          <w:szCs w:val="27"/>
          <w:u w:val="none" w:color="auto"/>
          <w:lang w:eastAsia="zh-CN"/>
        </w:rPr>
        <w:t>万元，主要原因：本年度新增前进村输变电线路建设项目，上年无此类项目支出。</w:t>
      </w:r>
    </w:p>
    <w:p w14:paraId="2241EC5F">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val="en-US" w:eastAsia="zh-CN"/>
        </w:rPr>
        <w:t>3</w:t>
      </w:r>
      <w:r>
        <w:rPr>
          <w:rFonts w:hint="eastAsia" w:ascii="仿宋_GB2312" w:hAnsi="仿宋_GB2312" w:eastAsia="仿宋_GB2312" w:cs="仿宋_GB2312"/>
          <w:color w:val="000000"/>
          <w:kern w:val="0"/>
          <w:sz w:val="27"/>
          <w:szCs w:val="27"/>
          <w:u w:val="none" w:color="auto"/>
          <w:lang w:eastAsia="zh-CN"/>
        </w:rPr>
        <w:t>．农村综合改革（21307）对村民委员会和村党支部的补助（2130705）。支出决算数</w:t>
      </w:r>
      <w:r>
        <w:rPr>
          <w:rFonts w:hint="eastAsia" w:ascii="仿宋_GB2312" w:hAnsi="仿宋_GB2312" w:eastAsia="仿宋_GB2312" w:cs="仿宋_GB2312"/>
          <w:color w:val="000000"/>
          <w:kern w:val="0"/>
          <w:sz w:val="27"/>
          <w:szCs w:val="27"/>
          <w:u w:val="single" w:color="auto"/>
          <w:lang w:val="en-US" w:eastAsia="zh-CN"/>
        </w:rPr>
        <w:t>32.62</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23.34</w:t>
      </w:r>
      <w:r>
        <w:rPr>
          <w:rFonts w:hint="eastAsia" w:ascii="仿宋_GB2312" w:hAnsi="仿宋_GB2312" w:eastAsia="仿宋_GB2312" w:cs="仿宋_GB2312"/>
          <w:color w:val="000000"/>
          <w:kern w:val="0"/>
          <w:sz w:val="27"/>
          <w:szCs w:val="27"/>
          <w:u w:val="none" w:color="auto"/>
          <w:lang w:eastAsia="zh-CN"/>
        </w:rPr>
        <w:t>万元，较年初预算增加</w:t>
      </w:r>
      <w:r>
        <w:rPr>
          <w:rFonts w:hint="eastAsia" w:ascii="仿宋_GB2312" w:hAnsi="仿宋_GB2312" w:eastAsia="仿宋_GB2312" w:cs="仿宋_GB2312"/>
          <w:color w:val="000000"/>
          <w:kern w:val="0"/>
          <w:sz w:val="27"/>
          <w:szCs w:val="27"/>
          <w:u w:val="single" w:color="auto"/>
          <w:lang w:val="en-US" w:eastAsia="zh-CN"/>
        </w:rPr>
        <w:t>9.28</w:t>
      </w:r>
      <w:r>
        <w:rPr>
          <w:rFonts w:hint="eastAsia" w:ascii="仿宋_GB2312" w:hAnsi="仿宋_GB2312" w:eastAsia="仿宋_GB2312" w:cs="仿宋_GB2312"/>
          <w:color w:val="000000"/>
          <w:kern w:val="0"/>
          <w:sz w:val="27"/>
          <w:szCs w:val="27"/>
          <w:u w:val="none" w:color="auto"/>
          <w:lang w:eastAsia="zh-CN"/>
        </w:rPr>
        <w:t>万元，主要原因：年中追加驻村干部补助；上年决算数</w:t>
      </w:r>
      <w:r>
        <w:rPr>
          <w:rFonts w:hint="eastAsia" w:ascii="仿宋_GB2312" w:hAnsi="仿宋_GB2312" w:eastAsia="仿宋_GB2312" w:cs="仿宋_GB2312"/>
          <w:color w:val="000000"/>
          <w:kern w:val="0"/>
          <w:sz w:val="27"/>
          <w:szCs w:val="27"/>
          <w:u w:val="single" w:color="auto"/>
          <w:lang w:val="en-US" w:eastAsia="zh-CN"/>
        </w:rPr>
        <w:t>26.78</w:t>
      </w:r>
      <w:r>
        <w:rPr>
          <w:rFonts w:hint="eastAsia" w:ascii="仿宋_GB2312" w:hAnsi="仿宋_GB2312" w:eastAsia="仿宋_GB2312" w:cs="仿宋_GB2312"/>
          <w:color w:val="000000"/>
          <w:kern w:val="0"/>
          <w:sz w:val="27"/>
          <w:szCs w:val="27"/>
          <w:u w:val="none" w:color="auto"/>
          <w:lang w:eastAsia="zh-CN"/>
        </w:rPr>
        <w:t>万元，较上年决算增加</w:t>
      </w:r>
      <w:r>
        <w:rPr>
          <w:rFonts w:hint="eastAsia" w:ascii="仿宋_GB2312" w:hAnsi="仿宋_GB2312" w:eastAsia="仿宋_GB2312" w:cs="仿宋_GB2312"/>
          <w:color w:val="000000"/>
          <w:kern w:val="0"/>
          <w:sz w:val="27"/>
          <w:szCs w:val="27"/>
          <w:u w:val="single" w:color="auto"/>
          <w:lang w:val="en-US" w:eastAsia="zh-CN"/>
        </w:rPr>
        <w:t>5.84</w:t>
      </w:r>
      <w:r>
        <w:rPr>
          <w:rFonts w:hint="eastAsia" w:ascii="仿宋_GB2312" w:hAnsi="仿宋_GB2312" w:eastAsia="仿宋_GB2312" w:cs="仿宋_GB2312"/>
          <w:color w:val="000000"/>
          <w:kern w:val="0"/>
          <w:sz w:val="27"/>
          <w:szCs w:val="27"/>
          <w:u w:val="none" w:color="auto"/>
          <w:lang w:eastAsia="zh-CN"/>
        </w:rPr>
        <w:t>万元，主要原因：本年驻村干部科目调整至此分类中，所以较上年决算增加。</w:t>
      </w:r>
    </w:p>
    <w:p w14:paraId="7A286228">
      <w:pPr>
        <w:widowControl/>
        <w:spacing w:before="240" w:after="240"/>
        <w:ind w:firstLine="540" w:firstLineChars="200"/>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（七）住房保障支出</w:t>
      </w:r>
    </w:p>
    <w:p w14:paraId="6FEB6324">
      <w:pPr>
        <w:widowControl/>
        <w:spacing w:before="240" w:after="240"/>
        <w:ind w:firstLine="481"/>
        <w:rPr>
          <w:rFonts w:hint="eastAsia" w:ascii="仿宋_GB2312" w:hAnsi="仿宋_GB2312" w:eastAsia="仿宋_GB2312" w:cs="仿宋_GB2312"/>
          <w:color w:val="000000"/>
          <w:kern w:val="0"/>
          <w:sz w:val="27"/>
          <w:szCs w:val="27"/>
          <w:u w:val="none" w:color="auto"/>
          <w:lang w:eastAsia="zh-CN"/>
        </w:rPr>
      </w:pPr>
      <w:r>
        <w:rPr>
          <w:rFonts w:hint="eastAsia" w:ascii="仿宋_GB2312" w:hAnsi="仿宋_GB2312" w:eastAsia="仿宋_GB2312" w:cs="仿宋_GB2312"/>
          <w:color w:val="000000"/>
          <w:kern w:val="0"/>
          <w:sz w:val="27"/>
          <w:szCs w:val="27"/>
          <w:u w:val="none" w:color="auto"/>
          <w:lang w:eastAsia="zh-CN"/>
        </w:rPr>
        <w:t>住房保障支出决算数为</w:t>
      </w:r>
      <w:r>
        <w:rPr>
          <w:rFonts w:hint="eastAsia" w:ascii="仿宋_GB2312" w:hAnsi="仿宋_GB2312" w:eastAsia="仿宋_GB2312" w:cs="仿宋_GB2312"/>
          <w:color w:val="000000"/>
          <w:kern w:val="0"/>
          <w:sz w:val="27"/>
          <w:szCs w:val="27"/>
          <w:u w:val="single" w:color="auto"/>
          <w:lang w:val="en-US" w:eastAsia="zh-CN"/>
        </w:rPr>
        <w:t>29.33</w:t>
      </w:r>
      <w:r>
        <w:rPr>
          <w:rFonts w:hint="eastAsia" w:ascii="仿宋_GB2312" w:hAnsi="仿宋_GB2312" w:eastAsia="仿宋_GB2312" w:cs="仿宋_GB2312"/>
          <w:color w:val="000000"/>
          <w:kern w:val="0"/>
          <w:sz w:val="27"/>
          <w:szCs w:val="27"/>
          <w:u w:val="none" w:color="auto"/>
          <w:lang w:eastAsia="zh-CN"/>
        </w:rPr>
        <w:t>万元，与年初预算相比减少</w:t>
      </w:r>
      <w:r>
        <w:rPr>
          <w:rFonts w:hint="eastAsia" w:ascii="仿宋_GB2312" w:hAnsi="仿宋_GB2312" w:eastAsia="仿宋_GB2312" w:cs="仿宋_GB2312"/>
          <w:color w:val="000000"/>
          <w:kern w:val="0"/>
          <w:sz w:val="27"/>
          <w:szCs w:val="27"/>
          <w:u w:val="single" w:color="auto"/>
          <w:lang w:val="en-US" w:eastAsia="zh-CN"/>
        </w:rPr>
        <w:t>0.32</w:t>
      </w:r>
      <w:r>
        <w:rPr>
          <w:rFonts w:hint="eastAsia" w:ascii="仿宋_GB2312" w:hAnsi="仿宋_GB2312" w:eastAsia="仿宋_GB2312" w:cs="仿宋_GB2312"/>
          <w:color w:val="000000"/>
          <w:kern w:val="0"/>
          <w:sz w:val="27"/>
          <w:szCs w:val="27"/>
          <w:u w:val="none" w:color="auto"/>
          <w:lang w:eastAsia="zh-CN"/>
        </w:rPr>
        <w:t>万元，与上年决算相比减少</w:t>
      </w:r>
      <w:r>
        <w:rPr>
          <w:rFonts w:hint="eastAsia" w:ascii="仿宋_GB2312" w:hAnsi="仿宋_GB2312" w:eastAsia="仿宋_GB2312" w:cs="仿宋_GB2312"/>
          <w:color w:val="000000"/>
          <w:kern w:val="0"/>
          <w:sz w:val="27"/>
          <w:szCs w:val="27"/>
          <w:u w:val="single" w:color="auto"/>
          <w:lang w:val="en-US" w:eastAsia="zh-CN"/>
        </w:rPr>
        <w:t>1.73</w:t>
      </w:r>
      <w:r>
        <w:rPr>
          <w:rFonts w:hint="eastAsia" w:ascii="仿宋_GB2312" w:hAnsi="仿宋_GB2312" w:eastAsia="仿宋_GB2312" w:cs="仿宋_GB2312"/>
          <w:color w:val="000000"/>
          <w:kern w:val="0"/>
          <w:sz w:val="27"/>
          <w:szCs w:val="27"/>
          <w:u w:val="none" w:color="auto"/>
          <w:lang w:eastAsia="zh-CN"/>
        </w:rPr>
        <w:t>万元。其中：</w:t>
      </w:r>
    </w:p>
    <w:p w14:paraId="056738BE">
      <w:pPr>
        <w:widowControl/>
        <w:spacing w:before="240" w:after="240"/>
        <w:ind w:firstLine="481"/>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u w:val="none" w:color="auto"/>
          <w:lang w:eastAsia="zh-CN"/>
        </w:rPr>
        <w:t>1．住房改革支出（22102）住房公积金（2210201）。支出决算数</w:t>
      </w:r>
      <w:r>
        <w:rPr>
          <w:rFonts w:hint="eastAsia" w:ascii="仿宋_GB2312" w:hAnsi="仿宋_GB2312" w:eastAsia="仿宋_GB2312" w:cs="仿宋_GB2312"/>
          <w:color w:val="000000"/>
          <w:kern w:val="0"/>
          <w:sz w:val="27"/>
          <w:szCs w:val="27"/>
          <w:u w:val="single" w:color="auto"/>
          <w:lang w:val="en-US" w:eastAsia="zh-CN"/>
        </w:rPr>
        <w:t>29.33</w:t>
      </w:r>
      <w:r>
        <w:rPr>
          <w:rFonts w:hint="eastAsia" w:ascii="仿宋_GB2312" w:hAnsi="仿宋_GB2312" w:eastAsia="仿宋_GB2312" w:cs="仿宋_GB2312"/>
          <w:color w:val="000000"/>
          <w:kern w:val="0"/>
          <w:sz w:val="27"/>
          <w:szCs w:val="27"/>
          <w:u w:val="none" w:color="auto"/>
          <w:lang w:eastAsia="zh-CN"/>
        </w:rPr>
        <w:t>万元，年初预算数</w:t>
      </w:r>
      <w:r>
        <w:rPr>
          <w:rFonts w:hint="eastAsia" w:ascii="仿宋_GB2312" w:hAnsi="仿宋_GB2312" w:eastAsia="仿宋_GB2312" w:cs="仿宋_GB2312"/>
          <w:color w:val="000000"/>
          <w:kern w:val="0"/>
          <w:sz w:val="27"/>
          <w:szCs w:val="27"/>
          <w:u w:val="single" w:color="auto"/>
          <w:lang w:val="en-US" w:eastAsia="zh-CN"/>
        </w:rPr>
        <w:t>29.65</w:t>
      </w:r>
      <w:r>
        <w:rPr>
          <w:rFonts w:hint="eastAsia" w:ascii="仿宋_GB2312" w:hAnsi="仿宋_GB2312" w:eastAsia="仿宋_GB2312" w:cs="仿宋_GB2312"/>
          <w:color w:val="000000"/>
          <w:kern w:val="0"/>
          <w:sz w:val="27"/>
          <w:szCs w:val="27"/>
          <w:u w:val="none" w:color="auto"/>
          <w:lang w:eastAsia="zh-CN"/>
        </w:rPr>
        <w:t>万元，较年初预算减少</w:t>
      </w:r>
      <w:r>
        <w:rPr>
          <w:rFonts w:hint="eastAsia" w:ascii="仿宋_GB2312" w:hAnsi="仿宋_GB2312" w:eastAsia="仿宋_GB2312" w:cs="仿宋_GB2312"/>
          <w:color w:val="000000"/>
          <w:kern w:val="0"/>
          <w:sz w:val="27"/>
          <w:szCs w:val="27"/>
          <w:u w:val="single" w:color="auto"/>
          <w:lang w:val="en-US" w:eastAsia="zh-CN"/>
        </w:rPr>
        <w:t>0.32</w:t>
      </w:r>
      <w:r>
        <w:rPr>
          <w:rFonts w:hint="eastAsia" w:ascii="仿宋_GB2312" w:hAnsi="仿宋_GB2312" w:eastAsia="仿宋_GB2312" w:cs="仿宋_GB2312"/>
          <w:color w:val="000000"/>
          <w:kern w:val="0"/>
          <w:sz w:val="27"/>
          <w:szCs w:val="27"/>
          <w:u w:val="none" w:color="auto"/>
          <w:lang w:eastAsia="zh-CN"/>
        </w:rPr>
        <w:t>万元，主要原因：本年调出人员较多，所以住房公积金缴纳较年初预算减少；上年决算数</w:t>
      </w:r>
      <w:r>
        <w:rPr>
          <w:rFonts w:hint="eastAsia" w:ascii="仿宋_GB2312" w:hAnsi="仿宋_GB2312" w:eastAsia="仿宋_GB2312" w:cs="仿宋_GB2312"/>
          <w:color w:val="000000"/>
          <w:kern w:val="0"/>
          <w:sz w:val="27"/>
          <w:szCs w:val="27"/>
          <w:u w:val="single" w:color="auto"/>
          <w:lang w:val="en-US" w:eastAsia="zh-CN"/>
        </w:rPr>
        <w:t>31.06</w:t>
      </w:r>
      <w:r>
        <w:rPr>
          <w:rFonts w:hint="eastAsia" w:ascii="仿宋_GB2312" w:hAnsi="仿宋_GB2312" w:eastAsia="仿宋_GB2312" w:cs="仿宋_GB2312"/>
          <w:color w:val="000000"/>
          <w:kern w:val="0"/>
          <w:sz w:val="27"/>
          <w:szCs w:val="27"/>
          <w:u w:val="none" w:color="auto"/>
          <w:lang w:eastAsia="zh-CN"/>
        </w:rPr>
        <w:t>万元，较上年决算减少</w:t>
      </w:r>
      <w:r>
        <w:rPr>
          <w:rFonts w:hint="eastAsia" w:ascii="仿宋_GB2312" w:hAnsi="仿宋_GB2312" w:eastAsia="仿宋_GB2312" w:cs="仿宋_GB2312"/>
          <w:color w:val="000000"/>
          <w:kern w:val="0"/>
          <w:sz w:val="27"/>
          <w:szCs w:val="27"/>
          <w:u w:val="single" w:color="auto"/>
          <w:lang w:val="en-US" w:eastAsia="zh-CN"/>
        </w:rPr>
        <w:t>1.73</w:t>
      </w:r>
      <w:r>
        <w:rPr>
          <w:rFonts w:hint="eastAsia" w:ascii="仿宋_GB2312" w:hAnsi="仿宋_GB2312" w:eastAsia="仿宋_GB2312" w:cs="仿宋_GB2312"/>
          <w:color w:val="000000"/>
          <w:kern w:val="0"/>
          <w:sz w:val="27"/>
          <w:szCs w:val="27"/>
          <w:u w:val="none" w:color="auto"/>
          <w:lang w:eastAsia="zh-CN"/>
        </w:rPr>
        <w:t>万元，主要原因：主要由于本年调出人员较多，所以公积金缴费较上年减少。</w:t>
      </w:r>
    </w:p>
    <w:p w14:paraId="116C992F">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五、一般公共预算财政拨款支出决算情况说明</w:t>
      </w:r>
    </w:p>
    <w:p w14:paraId="65ACFD3C">
      <w:pPr>
        <w:widowControl/>
        <w:spacing w:before="240" w:after="240"/>
        <w:ind w:firstLine="540" w:firstLineChars="200"/>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内蒙古自治区呼伦贝尔市额尔古纳市上库力街道办事处 2024年度一般公共预算财政拨款支出决算</w:t>
      </w:r>
      <w:r>
        <w:rPr>
          <w:rFonts w:hint="eastAsia" w:ascii="仿宋_GB2312" w:hAnsi="仿宋_GB2312" w:eastAsia="仿宋_GB2312" w:cs="仿宋_GB2312"/>
          <w:color w:val="000000"/>
          <w:kern w:val="0"/>
          <w:sz w:val="27"/>
          <w:szCs w:val="27"/>
          <w:u w:val="single" w:color="000000"/>
        </w:rPr>
        <w:t> 1221.64</w:t>
      </w:r>
      <w:r>
        <w:rPr>
          <w:rFonts w:hint="eastAsia" w:ascii="仿宋_GB2312" w:hAnsi="仿宋_GB2312" w:eastAsia="仿宋_GB2312" w:cs="仿宋_GB2312"/>
          <w:color w:val="000000"/>
          <w:kern w:val="0"/>
          <w:sz w:val="27"/>
          <w:szCs w:val="27"/>
        </w:rPr>
        <w:t>万元。与年初预算</w:t>
      </w:r>
      <w:r>
        <w:rPr>
          <w:rFonts w:hint="eastAsia" w:ascii="仿宋_GB2312" w:hAnsi="仿宋_GB2312" w:eastAsia="仿宋_GB2312" w:cs="仿宋_GB2312"/>
          <w:color w:val="000000"/>
          <w:kern w:val="0"/>
          <w:sz w:val="27"/>
          <w:szCs w:val="27"/>
          <w:u w:val="single" w:color="000000"/>
        </w:rPr>
        <w:t xml:space="preserve"> 653.01</w:t>
      </w:r>
      <w:r>
        <w:rPr>
          <w:rFonts w:hint="eastAsia" w:ascii="仿宋_GB2312" w:hAnsi="仿宋_GB2312" w:eastAsia="仿宋_GB2312" w:cs="仿宋_GB2312"/>
          <w:color w:val="000000"/>
          <w:kern w:val="0"/>
          <w:sz w:val="27"/>
          <w:szCs w:val="27"/>
        </w:rPr>
        <w:t>万元相比，完成年初预算的</w:t>
      </w:r>
      <w:r>
        <w:rPr>
          <w:rFonts w:hint="eastAsia" w:ascii="仿宋_GB2312" w:hAnsi="仿宋_GB2312" w:eastAsia="仿宋_GB2312" w:cs="仿宋_GB2312"/>
          <w:color w:val="000000"/>
          <w:kern w:val="0"/>
          <w:sz w:val="27"/>
          <w:szCs w:val="27"/>
          <w:u w:val="single" w:color="000000"/>
        </w:rPr>
        <w:t xml:space="preserve"> 187.08</w:t>
      </w:r>
      <w:r>
        <w:rPr>
          <w:rFonts w:hint="eastAsia" w:ascii="仿宋_GB2312" w:hAnsi="仿宋_GB2312" w:eastAsia="仿宋_GB2312" w:cs="仿宋_GB2312"/>
          <w:color w:val="000000"/>
          <w:kern w:val="0"/>
          <w:sz w:val="27"/>
          <w:szCs w:val="27"/>
        </w:rPr>
        <w:t>%。其中：</w:t>
      </w:r>
    </w:p>
    <w:p w14:paraId="3AC3A42D">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（一）一般公共服务（</w:t>
      </w:r>
      <w:r>
        <w:rPr>
          <w:rFonts w:hint="eastAsia" w:ascii="黑体" w:hAnsi="黑体" w:eastAsia="黑体" w:cs="黑体"/>
          <w:b/>
          <w:bCs/>
          <w:color w:val="000000"/>
          <w:kern w:val="0"/>
          <w:sz w:val="27"/>
          <w:szCs w:val="27"/>
          <w:lang w:val="en-US" w:eastAsia="zh-CN"/>
        </w:rPr>
        <w:t>201</w:t>
      </w:r>
      <w:r>
        <w:rPr>
          <w:rFonts w:ascii="kai_ti_gb2312" w:hAnsi="kai_ti_gb2312" w:eastAsia="kai_ti_gb2312" w:cs="kai_ti_gb2312"/>
          <w:b/>
          <w:bCs/>
          <w:color w:val="000000"/>
          <w:kern w:val="0"/>
          <w:sz w:val="27"/>
          <w:szCs w:val="27"/>
        </w:rPr>
        <w:t>）</w:t>
      </w:r>
    </w:p>
    <w:p w14:paraId="7ADE3DFD">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一般公共服务（</w:t>
      </w:r>
      <w:r>
        <w:rPr>
          <w:rFonts w:hint="eastAsia" w:ascii="仿宋_GB2312" w:hAnsi="仿宋_GB2312" w:eastAsia="仿宋_GB2312" w:cs="仿宋_GB2312"/>
          <w:color w:val="000000"/>
          <w:kern w:val="0"/>
          <w:sz w:val="27"/>
          <w:szCs w:val="27"/>
          <w:lang w:val="en-US" w:eastAsia="zh-CN"/>
        </w:rPr>
        <w:t>201</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000000"/>
        </w:rPr>
        <w:t> 773.39</w:t>
      </w:r>
      <w:r>
        <w:rPr>
          <w:rFonts w:hint="eastAsia" w:ascii="仿宋_GB2312" w:hAnsi="仿宋_GB2312" w:eastAsia="仿宋_GB2312" w:cs="仿宋_GB2312"/>
          <w:color w:val="000000"/>
          <w:kern w:val="0"/>
          <w:sz w:val="27"/>
          <w:szCs w:val="27"/>
        </w:rPr>
        <w:t>万元，与年初预算相比增加</w:t>
      </w:r>
      <w:r>
        <w:rPr>
          <w:rFonts w:hint="eastAsia" w:ascii="仿宋_GB2312" w:hAnsi="仿宋_GB2312" w:eastAsia="仿宋_GB2312" w:cs="仿宋_GB2312"/>
          <w:color w:val="000000"/>
          <w:kern w:val="0"/>
          <w:sz w:val="27"/>
          <w:szCs w:val="27"/>
          <w:u w:val="single" w:color="000000"/>
        </w:rPr>
        <w:t xml:space="preserve"> 244.70</w:t>
      </w:r>
      <w:r>
        <w:rPr>
          <w:rFonts w:hint="eastAsia" w:ascii="仿宋_GB2312" w:hAnsi="仿宋_GB2312" w:eastAsia="仿宋_GB2312" w:cs="仿宋_GB2312"/>
          <w:color w:val="000000"/>
          <w:kern w:val="0"/>
          <w:sz w:val="27"/>
          <w:szCs w:val="27"/>
        </w:rPr>
        <w:t>万元。其中：</w:t>
      </w:r>
    </w:p>
    <w:p w14:paraId="7C1DCC4B">
      <w:pPr>
        <w:widowControl/>
        <w:spacing w:before="240" w:after="240"/>
        <w:ind w:firstLine="540" w:firstLineChars="200"/>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1．人大事务（</w:t>
      </w:r>
      <w:r>
        <w:rPr>
          <w:rFonts w:hint="eastAsia" w:ascii="仿宋_GB2312" w:hAnsi="仿宋_GB2312" w:eastAsia="仿宋_GB2312" w:cs="仿宋_GB2312"/>
          <w:kern w:val="0"/>
          <w:sz w:val="27"/>
          <w:szCs w:val="27"/>
          <w:lang w:val="en-US" w:eastAsia="zh-CN"/>
        </w:rPr>
        <w:t>20101</w:t>
      </w:r>
      <w:r>
        <w:rPr>
          <w:rFonts w:hint="eastAsia" w:ascii="仿宋_GB2312" w:hAnsi="仿宋_GB2312" w:eastAsia="仿宋_GB2312" w:cs="仿宋_GB2312"/>
          <w:kern w:val="0"/>
          <w:sz w:val="27"/>
          <w:szCs w:val="27"/>
        </w:rPr>
        <w:t>）一般行政管理事务（</w:t>
      </w:r>
      <w:r>
        <w:rPr>
          <w:rFonts w:hint="eastAsia" w:ascii="仿宋_GB2312" w:hAnsi="仿宋_GB2312" w:eastAsia="仿宋_GB2312" w:cs="仿宋_GB2312"/>
          <w:kern w:val="0"/>
          <w:sz w:val="27"/>
          <w:szCs w:val="27"/>
          <w:lang w:val="en-US" w:eastAsia="zh-CN"/>
        </w:rPr>
        <w:t>2010102</w:t>
      </w:r>
      <w:r>
        <w:rPr>
          <w:rFonts w:hint="eastAsia" w:ascii="仿宋_GB2312" w:hAnsi="仿宋_GB2312" w:eastAsia="仿宋_GB2312" w:cs="仿宋_GB2312"/>
          <w:kern w:val="0"/>
          <w:sz w:val="27"/>
          <w:szCs w:val="27"/>
        </w:rPr>
        <w:t>）。年初预算</w:t>
      </w:r>
      <w:r>
        <w:rPr>
          <w:rFonts w:hint="eastAsia" w:ascii="仿宋_GB2312" w:hAnsi="仿宋_GB2312" w:eastAsia="仿宋_GB2312" w:cs="仿宋_GB2312"/>
          <w:kern w:val="0"/>
          <w:sz w:val="27"/>
          <w:szCs w:val="27"/>
          <w:u w:val="single"/>
          <w:lang w:val="en-US" w:eastAsia="zh-CN"/>
        </w:rPr>
        <w:t>5.00</w:t>
      </w:r>
      <w:r>
        <w:rPr>
          <w:rFonts w:hint="eastAsia" w:ascii="仿宋_GB2312" w:hAnsi="仿宋_GB2312" w:eastAsia="仿宋_GB2312" w:cs="仿宋_GB2312"/>
          <w:kern w:val="0"/>
          <w:sz w:val="27"/>
          <w:szCs w:val="27"/>
        </w:rPr>
        <w:t>万元，支出决算</w:t>
      </w:r>
      <w:r>
        <w:rPr>
          <w:rFonts w:hint="eastAsia" w:ascii="仿宋_GB2312" w:hAnsi="仿宋_GB2312" w:eastAsia="仿宋_GB2312" w:cs="仿宋_GB2312"/>
          <w:kern w:val="0"/>
          <w:sz w:val="27"/>
          <w:szCs w:val="27"/>
          <w:u w:val="single"/>
          <w:lang w:val="en-US" w:eastAsia="zh-CN"/>
        </w:rPr>
        <w:t>5.00</w:t>
      </w:r>
      <w:r>
        <w:rPr>
          <w:rFonts w:hint="eastAsia" w:ascii="仿宋_GB2312" w:hAnsi="仿宋_GB2312" w:eastAsia="仿宋_GB2312" w:cs="仿宋_GB2312"/>
          <w:kern w:val="0"/>
          <w:sz w:val="27"/>
          <w:szCs w:val="27"/>
        </w:rPr>
        <w:t>万元，完成年初预算的</w:t>
      </w:r>
      <w:r>
        <w:rPr>
          <w:rFonts w:hint="eastAsia" w:ascii="仿宋_GB2312" w:hAnsi="仿宋_GB2312" w:eastAsia="仿宋_GB2312" w:cs="仿宋_GB2312"/>
          <w:kern w:val="0"/>
          <w:sz w:val="27"/>
          <w:szCs w:val="27"/>
          <w:u w:val="single"/>
          <w:lang w:val="en-US" w:eastAsia="zh-CN"/>
        </w:rPr>
        <w:t>100</w:t>
      </w:r>
      <w:r>
        <w:rPr>
          <w:rFonts w:hint="eastAsia" w:ascii="仿宋_GB2312" w:hAnsi="仿宋_GB2312" w:eastAsia="仿宋_GB2312" w:cs="仿宋_GB2312"/>
          <w:kern w:val="0"/>
          <w:sz w:val="27"/>
          <w:szCs w:val="27"/>
        </w:rPr>
        <w:t>%。决算数与年初预算数的差异原因：</w:t>
      </w:r>
      <w:r>
        <w:rPr>
          <w:rFonts w:hint="eastAsia" w:ascii="仿宋_GB2312" w:hAnsi="仿宋_GB2312" w:eastAsia="仿宋_GB2312" w:cs="仿宋_GB2312"/>
          <w:kern w:val="0"/>
          <w:sz w:val="27"/>
          <w:szCs w:val="27"/>
          <w:lang w:val="en-US" w:eastAsia="zh-CN"/>
        </w:rPr>
        <w:t>无差异</w:t>
      </w:r>
      <w:r>
        <w:rPr>
          <w:rFonts w:hint="eastAsia" w:ascii="仿宋_GB2312" w:hAnsi="仿宋_GB2312" w:eastAsia="仿宋_GB2312" w:cs="仿宋_GB2312"/>
          <w:kern w:val="0"/>
          <w:sz w:val="27"/>
          <w:szCs w:val="27"/>
        </w:rPr>
        <w:t>。</w:t>
      </w:r>
    </w:p>
    <w:p w14:paraId="24232BC4">
      <w:pPr>
        <w:widowControl/>
        <w:spacing w:before="240" w:after="240"/>
        <w:ind w:firstLine="540" w:firstLineChars="200"/>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2</w:t>
      </w:r>
      <w:r>
        <w:rPr>
          <w:rFonts w:hint="eastAsia" w:ascii="仿宋_GB2312" w:hAnsi="仿宋_GB2312" w:eastAsia="仿宋_GB2312" w:cs="仿宋_GB2312"/>
          <w:kern w:val="0"/>
          <w:sz w:val="27"/>
          <w:szCs w:val="27"/>
        </w:rPr>
        <w:t>．政府办公厅（室）及相关机构事务</w:t>
      </w:r>
      <w:r>
        <w:rPr>
          <w:rFonts w:hint="eastAsia" w:ascii="仿宋_GB2312" w:hAnsi="仿宋_GB2312" w:eastAsia="仿宋_GB2312" w:cs="仿宋_GB2312"/>
          <w:kern w:val="0"/>
          <w:sz w:val="27"/>
          <w:szCs w:val="27"/>
          <w:lang w:eastAsia="zh-CN"/>
        </w:rPr>
        <w:t>（</w:t>
      </w:r>
      <w:r>
        <w:rPr>
          <w:rFonts w:hint="eastAsia" w:ascii="仿宋_GB2312" w:hAnsi="仿宋_GB2312" w:eastAsia="仿宋_GB2312" w:cs="仿宋_GB2312"/>
          <w:kern w:val="0"/>
          <w:sz w:val="27"/>
          <w:szCs w:val="27"/>
          <w:lang w:val="en-US" w:eastAsia="zh-CN"/>
        </w:rPr>
        <w:t>20103</w:t>
      </w:r>
      <w:r>
        <w:rPr>
          <w:rFonts w:hint="eastAsia" w:ascii="仿宋_GB2312" w:hAnsi="仿宋_GB2312" w:eastAsia="仿宋_GB2312" w:cs="仿宋_GB2312"/>
          <w:kern w:val="0"/>
          <w:sz w:val="27"/>
          <w:szCs w:val="27"/>
          <w:lang w:eastAsia="zh-CN"/>
        </w:rPr>
        <w:t>）</w:t>
      </w:r>
      <w:r>
        <w:rPr>
          <w:rFonts w:hint="eastAsia" w:ascii="仿宋_GB2312" w:hAnsi="仿宋_GB2312" w:eastAsia="仿宋_GB2312" w:cs="仿宋_GB2312"/>
          <w:kern w:val="0"/>
          <w:sz w:val="27"/>
          <w:szCs w:val="27"/>
        </w:rPr>
        <w:t>行政运行（</w:t>
      </w:r>
      <w:r>
        <w:rPr>
          <w:rFonts w:hint="eastAsia" w:ascii="仿宋_GB2312" w:hAnsi="仿宋_GB2312" w:eastAsia="仿宋_GB2312" w:cs="仿宋_GB2312"/>
          <w:kern w:val="0"/>
          <w:sz w:val="27"/>
          <w:szCs w:val="27"/>
          <w:lang w:val="en-US" w:eastAsia="zh-CN"/>
        </w:rPr>
        <w:t>2010301</w:t>
      </w:r>
      <w:r>
        <w:rPr>
          <w:rFonts w:hint="eastAsia" w:ascii="仿宋_GB2312" w:hAnsi="仿宋_GB2312" w:eastAsia="仿宋_GB2312" w:cs="仿宋_GB2312"/>
          <w:kern w:val="0"/>
          <w:sz w:val="27"/>
          <w:szCs w:val="27"/>
        </w:rPr>
        <w:t>）。年初预算</w:t>
      </w:r>
      <w:r>
        <w:rPr>
          <w:rFonts w:hint="eastAsia" w:ascii="仿宋_GB2312" w:hAnsi="仿宋_GB2312" w:eastAsia="仿宋_GB2312" w:cs="仿宋_GB2312"/>
          <w:kern w:val="0"/>
          <w:sz w:val="27"/>
          <w:szCs w:val="27"/>
          <w:u w:val="single"/>
          <w:lang w:val="en-US" w:eastAsia="zh-CN"/>
        </w:rPr>
        <w:t>498.04</w:t>
      </w:r>
      <w:r>
        <w:rPr>
          <w:rFonts w:hint="eastAsia" w:ascii="仿宋_GB2312" w:hAnsi="仿宋_GB2312" w:eastAsia="仿宋_GB2312" w:cs="仿宋_GB2312"/>
          <w:kern w:val="0"/>
          <w:sz w:val="27"/>
          <w:szCs w:val="27"/>
        </w:rPr>
        <w:t>万元，支出决算</w:t>
      </w:r>
      <w:r>
        <w:rPr>
          <w:rFonts w:hint="eastAsia" w:ascii="仿宋_GB2312" w:hAnsi="仿宋_GB2312" w:eastAsia="仿宋_GB2312" w:cs="仿宋_GB2312"/>
          <w:i w:val="0"/>
          <w:iCs w:val="0"/>
          <w:kern w:val="0"/>
          <w:sz w:val="27"/>
          <w:szCs w:val="27"/>
          <w:u w:val="single"/>
          <w:lang w:val="en-US" w:eastAsia="zh-CN"/>
        </w:rPr>
        <w:t xml:space="preserve">488.80 </w:t>
      </w:r>
      <w:r>
        <w:rPr>
          <w:rFonts w:hint="eastAsia" w:ascii="仿宋_GB2312" w:hAnsi="仿宋_GB2312" w:eastAsia="仿宋_GB2312" w:cs="仿宋_GB2312"/>
          <w:kern w:val="0"/>
          <w:sz w:val="27"/>
          <w:szCs w:val="27"/>
        </w:rPr>
        <w:t>万元，完成年初预算的</w:t>
      </w:r>
      <w:r>
        <w:rPr>
          <w:rFonts w:hint="eastAsia" w:ascii="仿宋_GB2312" w:hAnsi="仿宋_GB2312" w:eastAsia="仿宋_GB2312" w:cs="仿宋_GB2312"/>
          <w:kern w:val="0"/>
          <w:sz w:val="27"/>
          <w:szCs w:val="27"/>
          <w:u w:val="single"/>
          <w:lang w:val="en-US" w:eastAsia="zh-CN"/>
        </w:rPr>
        <w:t>98.14</w:t>
      </w:r>
      <w:r>
        <w:rPr>
          <w:rFonts w:hint="eastAsia" w:ascii="仿宋_GB2312" w:hAnsi="仿宋_GB2312" w:eastAsia="仿宋_GB2312" w:cs="仿宋_GB2312"/>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本年人员经费较年初有所调整</w:t>
      </w:r>
      <w:r>
        <w:rPr>
          <w:rFonts w:hint="eastAsia" w:ascii="仿宋_GB2312" w:hAnsi="仿宋_GB2312" w:eastAsia="仿宋_GB2312" w:cs="仿宋_GB2312"/>
          <w:kern w:val="0"/>
          <w:sz w:val="27"/>
          <w:szCs w:val="27"/>
        </w:rPr>
        <w:t>。</w:t>
      </w:r>
    </w:p>
    <w:p w14:paraId="349D83FD">
      <w:pPr>
        <w:widowControl/>
        <w:spacing w:before="240" w:after="240"/>
        <w:ind w:firstLine="540" w:firstLineChars="200"/>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3</w:t>
      </w:r>
      <w:r>
        <w:rPr>
          <w:rFonts w:hint="eastAsia"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eastAsia="zh-CN"/>
        </w:rPr>
        <w:t>政府办公厅</w:t>
      </w:r>
      <w:r>
        <w:rPr>
          <w:rFonts w:hint="eastAsia"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eastAsia="zh-CN"/>
        </w:rPr>
        <w:t>室</w:t>
      </w:r>
      <w:r>
        <w:rPr>
          <w:rFonts w:hint="eastAsia"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eastAsia="zh-CN"/>
        </w:rPr>
        <w:t>及相关机构事务（</w:t>
      </w:r>
      <w:r>
        <w:rPr>
          <w:rFonts w:hint="eastAsia" w:ascii="仿宋_GB2312" w:hAnsi="仿宋_GB2312" w:eastAsia="仿宋_GB2312" w:cs="仿宋_GB2312"/>
          <w:kern w:val="0"/>
          <w:sz w:val="27"/>
          <w:szCs w:val="27"/>
          <w:lang w:val="en-US" w:eastAsia="zh-CN"/>
        </w:rPr>
        <w:t>20103</w:t>
      </w:r>
      <w:r>
        <w:rPr>
          <w:rFonts w:hint="eastAsia" w:ascii="仿宋_GB2312" w:hAnsi="仿宋_GB2312" w:eastAsia="仿宋_GB2312" w:cs="仿宋_GB2312"/>
          <w:kern w:val="0"/>
          <w:sz w:val="27"/>
          <w:szCs w:val="27"/>
          <w:lang w:eastAsia="zh-CN"/>
        </w:rPr>
        <w:t>）</w:t>
      </w:r>
      <w:r>
        <w:rPr>
          <w:rFonts w:hint="eastAsia" w:ascii="仿宋_GB2312" w:hAnsi="仿宋_GB2312" w:eastAsia="仿宋_GB2312" w:cs="仿宋_GB2312"/>
          <w:kern w:val="0"/>
          <w:sz w:val="27"/>
          <w:szCs w:val="27"/>
        </w:rPr>
        <w:t>一般行政管理事务</w:t>
      </w:r>
      <w:r>
        <w:rPr>
          <w:rFonts w:hint="eastAsia" w:ascii="仿宋_GB2312" w:hAnsi="仿宋_GB2312" w:eastAsia="仿宋_GB2312" w:cs="仿宋_GB2312"/>
          <w:kern w:val="0"/>
          <w:sz w:val="27"/>
          <w:szCs w:val="27"/>
          <w:lang w:eastAsia="zh-CN"/>
        </w:rPr>
        <w:t>（</w:t>
      </w:r>
      <w:r>
        <w:rPr>
          <w:rFonts w:hint="eastAsia" w:ascii="仿宋_GB2312" w:hAnsi="仿宋_GB2312" w:eastAsia="仿宋_GB2312" w:cs="仿宋_GB2312"/>
          <w:kern w:val="0"/>
          <w:sz w:val="27"/>
          <w:szCs w:val="27"/>
          <w:lang w:val="en-US" w:eastAsia="zh-CN"/>
        </w:rPr>
        <w:t>2010302</w:t>
      </w:r>
      <w:r>
        <w:rPr>
          <w:rFonts w:hint="eastAsia" w:ascii="仿宋_GB2312" w:hAnsi="仿宋_GB2312" w:eastAsia="仿宋_GB2312" w:cs="仿宋_GB2312"/>
          <w:kern w:val="0"/>
          <w:sz w:val="27"/>
          <w:szCs w:val="27"/>
          <w:lang w:eastAsia="zh-CN"/>
        </w:rPr>
        <w:t>）</w:t>
      </w:r>
      <w:r>
        <w:rPr>
          <w:rFonts w:hint="eastAsia" w:ascii="仿宋_GB2312" w:hAnsi="仿宋_GB2312" w:eastAsia="仿宋_GB2312" w:cs="仿宋_GB2312"/>
          <w:kern w:val="0"/>
          <w:sz w:val="27"/>
          <w:szCs w:val="27"/>
        </w:rPr>
        <w:t>。年初预算</w:t>
      </w:r>
      <w:r>
        <w:rPr>
          <w:rFonts w:hint="eastAsia" w:ascii="仿宋_GB2312" w:hAnsi="仿宋_GB2312" w:eastAsia="仿宋_GB2312" w:cs="仿宋_GB2312"/>
          <w:kern w:val="0"/>
          <w:sz w:val="27"/>
          <w:szCs w:val="27"/>
          <w:u w:val="single"/>
          <w:lang w:val="en-US" w:eastAsia="zh-CN"/>
        </w:rPr>
        <w:t>24.00</w:t>
      </w:r>
      <w:r>
        <w:rPr>
          <w:rFonts w:hint="eastAsia" w:ascii="仿宋_GB2312" w:hAnsi="仿宋_GB2312" w:eastAsia="仿宋_GB2312" w:cs="仿宋_GB2312"/>
          <w:kern w:val="0"/>
          <w:sz w:val="27"/>
          <w:szCs w:val="27"/>
        </w:rPr>
        <w:t>万元，支出决算</w:t>
      </w:r>
      <w:r>
        <w:rPr>
          <w:rFonts w:hint="eastAsia" w:ascii="仿宋_GB2312" w:hAnsi="仿宋_GB2312" w:eastAsia="仿宋_GB2312" w:cs="仿宋_GB2312"/>
          <w:kern w:val="0"/>
          <w:sz w:val="27"/>
          <w:szCs w:val="27"/>
          <w:u w:val="single"/>
          <w:lang w:val="en-US" w:eastAsia="zh-CN"/>
        </w:rPr>
        <w:t>259.14</w:t>
      </w:r>
      <w:r>
        <w:rPr>
          <w:rFonts w:hint="eastAsia" w:ascii="仿宋_GB2312" w:hAnsi="仿宋_GB2312" w:eastAsia="仿宋_GB2312" w:cs="仿宋_GB2312"/>
          <w:kern w:val="0"/>
          <w:sz w:val="27"/>
          <w:szCs w:val="27"/>
        </w:rPr>
        <w:t>万元，完成年初预算的</w:t>
      </w:r>
      <w:r>
        <w:rPr>
          <w:rFonts w:hint="eastAsia" w:ascii="仿宋_GB2312" w:hAnsi="仿宋_GB2312" w:eastAsia="仿宋_GB2312" w:cs="仿宋_GB2312"/>
          <w:kern w:val="0"/>
          <w:sz w:val="27"/>
          <w:szCs w:val="27"/>
          <w:u w:val="single"/>
          <w:lang w:val="en-US" w:eastAsia="zh-CN"/>
        </w:rPr>
        <w:t>1079.75</w:t>
      </w:r>
      <w:r>
        <w:rPr>
          <w:rFonts w:hint="eastAsia" w:ascii="仿宋_GB2312" w:hAnsi="仿宋_GB2312" w:eastAsia="仿宋_GB2312" w:cs="仿宋_GB2312"/>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主要由于本年度新增排水沟及过街涵管项目和结算办公场所维修维护项目部分尾款等</w:t>
      </w:r>
      <w:r>
        <w:rPr>
          <w:rFonts w:hint="eastAsia" w:ascii="仿宋_GB2312" w:hAnsi="仿宋_GB2312" w:eastAsia="仿宋_GB2312" w:cs="仿宋_GB2312"/>
          <w:kern w:val="0"/>
          <w:sz w:val="27"/>
          <w:szCs w:val="27"/>
        </w:rPr>
        <w:t>。</w:t>
      </w:r>
    </w:p>
    <w:p w14:paraId="369E0DE3">
      <w:pPr>
        <w:widowControl/>
        <w:spacing w:before="240" w:after="240"/>
        <w:ind w:firstLine="540" w:firstLineChars="200"/>
        <w:rPr>
          <w:rFonts w:hint="eastAsia" w:ascii="仿宋_GB2312" w:hAnsi="仿宋_GB2312" w:eastAsia="仿宋_GB2312" w:cs="仿宋_GB2312"/>
          <w:b/>
          <w:bCs/>
          <w:kern w:val="0"/>
          <w:sz w:val="27"/>
          <w:szCs w:val="27"/>
        </w:rPr>
      </w:pPr>
      <w:r>
        <w:rPr>
          <w:rFonts w:hint="eastAsia" w:ascii="仿宋_GB2312" w:hAnsi="仿宋_GB2312" w:eastAsia="仿宋_GB2312" w:cs="仿宋_GB2312"/>
          <w:kern w:val="0"/>
          <w:sz w:val="27"/>
          <w:szCs w:val="27"/>
          <w:lang w:val="en-US" w:eastAsia="zh-CN"/>
        </w:rPr>
        <w:t>4</w:t>
      </w:r>
      <w:r>
        <w:rPr>
          <w:rFonts w:hint="eastAsia"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val="en-US" w:eastAsia="zh-CN"/>
        </w:rPr>
        <w:t>组织事务（20132）一般行政管理事务（2013202）。</w:t>
      </w:r>
      <w:r>
        <w:rPr>
          <w:rFonts w:hint="eastAsia" w:ascii="仿宋_GB2312" w:hAnsi="仿宋_GB2312" w:eastAsia="仿宋_GB2312" w:cs="仿宋_GB2312"/>
          <w:kern w:val="0"/>
          <w:sz w:val="27"/>
          <w:szCs w:val="27"/>
        </w:rPr>
        <w:t>年初预算</w:t>
      </w:r>
      <w:r>
        <w:rPr>
          <w:rFonts w:hint="eastAsia" w:ascii="仿宋_GB2312" w:hAnsi="仿宋_GB2312" w:eastAsia="仿宋_GB2312" w:cs="仿宋_GB2312"/>
          <w:kern w:val="0"/>
          <w:sz w:val="27"/>
          <w:szCs w:val="27"/>
          <w:u w:val="single"/>
          <w:lang w:val="en-US" w:eastAsia="zh-CN"/>
        </w:rPr>
        <w:t>1.65</w:t>
      </w:r>
      <w:r>
        <w:rPr>
          <w:rFonts w:hint="eastAsia" w:ascii="仿宋_GB2312" w:hAnsi="仿宋_GB2312" w:eastAsia="仿宋_GB2312" w:cs="仿宋_GB2312"/>
          <w:kern w:val="0"/>
          <w:sz w:val="27"/>
          <w:szCs w:val="27"/>
        </w:rPr>
        <w:t>万元，支出决算</w:t>
      </w:r>
      <w:r>
        <w:rPr>
          <w:rFonts w:hint="eastAsia" w:ascii="仿宋_GB2312" w:hAnsi="仿宋_GB2312" w:eastAsia="仿宋_GB2312" w:cs="仿宋_GB2312"/>
          <w:kern w:val="0"/>
          <w:sz w:val="27"/>
          <w:szCs w:val="27"/>
          <w:u w:val="single"/>
          <w:lang w:val="en-US" w:eastAsia="zh-CN"/>
        </w:rPr>
        <w:t>20.46</w:t>
      </w:r>
      <w:r>
        <w:rPr>
          <w:rFonts w:hint="eastAsia" w:ascii="仿宋_GB2312" w:hAnsi="仿宋_GB2312" w:eastAsia="仿宋_GB2312" w:cs="仿宋_GB2312"/>
          <w:kern w:val="0"/>
          <w:sz w:val="27"/>
          <w:szCs w:val="27"/>
        </w:rPr>
        <w:t>万元，完成年初预算的</w:t>
      </w:r>
      <w:r>
        <w:rPr>
          <w:rFonts w:hint="eastAsia" w:ascii="仿宋_GB2312" w:hAnsi="仿宋_GB2312" w:eastAsia="仿宋_GB2312" w:cs="仿宋_GB2312"/>
          <w:kern w:val="0"/>
          <w:sz w:val="27"/>
          <w:szCs w:val="27"/>
          <w:u w:val="single"/>
          <w:lang w:val="en-US" w:eastAsia="zh-CN"/>
        </w:rPr>
        <w:t>1240</w:t>
      </w:r>
      <w:r>
        <w:rPr>
          <w:rFonts w:hint="eastAsia" w:ascii="仿宋_GB2312" w:hAnsi="仿宋_GB2312" w:eastAsia="仿宋_GB2312" w:cs="仿宋_GB2312"/>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年中追加党委工作经费和社区党组织工作经费等</w:t>
      </w:r>
      <w:r>
        <w:rPr>
          <w:rFonts w:hint="eastAsia" w:ascii="仿宋_GB2312" w:hAnsi="仿宋_GB2312" w:eastAsia="仿宋_GB2312" w:cs="仿宋_GB2312"/>
          <w:kern w:val="0"/>
          <w:sz w:val="27"/>
          <w:szCs w:val="27"/>
          <w:lang w:eastAsia="zh-CN"/>
        </w:rPr>
        <w:t>。</w:t>
      </w:r>
    </w:p>
    <w:p w14:paraId="7E460418">
      <w:pPr>
        <w:widowControl/>
        <w:spacing w:before="240" w:after="240"/>
        <w:jc w:val="left"/>
        <w:rPr>
          <w:rFonts w:hint="eastAsia" w:ascii="kai_ti_gb2312" w:hAnsi="kai_ti_gb2312" w:eastAsia="kai_ti_gb2312" w:cs="kai_ti_gb2312"/>
          <w:b/>
          <w:bCs/>
          <w:color w:val="000000"/>
          <w:kern w:val="0"/>
          <w:sz w:val="27"/>
          <w:szCs w:val="27"/>
        </w:rPr>
      </w:pPr>
      <w:r>
        <w:rPr>
          <w:rFonts w:ascii="kai_ti_gb2312" w:hAnsi="kai_ti_gb2312" w:eastAsia="kai_ti_gb2312" w:cs="kai_ti_gb2312"/>
          <w:b/>
          <w:bCs/>
          <w:color w:val="000000"/>
          <w:kern w:val="0"/>
          <w:sz w:val="27"/>
          <w:szCs w:val="27"/>
        </w:rPr>
        <w:t xml:space="preserve">    </w:t>
      </w:r>
      <w:r>
        <w:rPr>
          <w:rFonts w:hint="eastAsia" w:ascii="kai_ti_gb2312" w:hAnsi="kai_ti_gb2312" w:eastAsia="kai_ti_gb2312" w:cs="kai_ti_gb2312"/>
          <w:b/>
          <w:bCs/>
          <w:color w:val="000000"/>
          <w:kern w:val="0"/>
          <w:sz w:val="27"/>
          <w:szCs w:val="27"/>
        </w:rPr>
        <w:t>（二）文化旅游体育与传媒（</w:t>
      </w:r>
      <w:r>
        <w:rPr>
          <w:rFonts w:hint="eastAsia" w:ascii="黑体" w:hAnsi="黑体" w:eastAsia="黑体" w:cs="黑体"/>
          <w:b/>
          <w:bCs/>
          <w:color w:val="000000"/>
          <w:kern w:val="0"/>
          <w:sz w:val="27"/>
          <w:szCs w:val="27"/>
          <w:lang w:val="en-US" w:eastAsia="zh-CN"/>
        </w:rPr>
        <w:t>207</w:t>
      </w:r>
      <w:r>
        <w:rPr>
          <w:rFonts w:hint="eastAsia" w:ascii="kai_ti_gb2312" w:hAnsi="kai_ti_gb2312" w:eastAsia="kai_ti_gb2312" w:cs="kai_ti_gb2312"/>
          <w:b/>
          <w:bCs/>
          <w:color w:val="000000"/>
          <w:kern w:val="0"/>
          <w:sz w:val="27"/>
          <w:szCs w:val="27"/>
        </w:rPr>
        <w:t>）</w:t>
      </w:r>
    </w:p>
    <w:p w14:paraId="7A9D0A5A">
      <w:pPr>
        <w:widowControl/>
        <w:spacing w:before="240" w:after="240"/>
        <w:ind w:firstLine="540" w:firstLineChars="2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文化旅游体育与传媒类决算数为</w:t>
      </w:r>
      <w:r>
        <w:rPr>
          <w:rFonts w:hint="eastAsia" w:ascii="仿宋_GB2312" w:hAnsi="仿宋_GB2312" w:eastAsia="仿宋_GB2312" w:cs="仿宋_GB2312"/>
          <w:kern w:val="0"/>
          <w:sz w:val="27"/>
          <w:szCs w:val="27"/>
          <w:u w:val="single"/>
          <w:lang w:val="en-US" w:eastAsia="zh-CN"/>
        </w:rPr>
        <w:t>4.7</w:t>
      </w:r>
      <w:r>
        <w:rPr>
          <w:rFonts w:hint="eastAsia" w:ascii="仿宋_GB2312" w:hAnsi="仿宋_GB2312" w:eastAsia="仿宋_GB2312" w:cs="仿宋_GB2312"/>
          <w:kern w:val="0"/>
          <w:sz w:val="27"/>
          <w:szCs w:val="27"/>
          <w:lang w:val="en-US" w:eastAsia="zh-CN"/>
        </w:rPr>
        <w:t>万元，与年初预算相比增加</w:t>
      </w:r>
      <w:r>
        <w:rPr>
          <w:rFonts w:hint="eastAsia" w:ascii="仿宋_GB2312" w:hAnsi="仿宋_GB2312" w:eastAsia="仿宋_GB2312" w:cs="仿宋_GB2312"/>
          <w:kern w:val="0"/>
          <w:sz w:val="27"/>
          <w:szCs w:val="27"/>
          <w:u w:val="single"/>
          <w:lang w:val="en-US" w:eastAsia="zh-CN"/>
        </w:rPr>
        <w:t>4.7</w:t>
      </w:r>
      <w:r>
        <w:rPr>
          <w:rFonts w:hint="eastAsia" w:ascii="仿宋_GB2312" w:hAnsi="仿宋_GB2312" w:eastAsia="仿宋_GB2312" w:cs="仿宋_GB2312"/>
          <w:kern w:val="0"/>
          <w:sz w:val="27"/>
          <w:szCs w:val="27"/>
          <w:lang w:val="en-US" w:eastAsia="zh-CN"/>
        </w:rPr>
        <w:t>万元。其中：</w:t>
      </w:r>
    </w:p>
    <w:p w14:paraId="445B1B13">
      <w:pPr>
        <w:widowControl/>
        <w:spacing w:before="240" w:after="240"/>
        <w:ind w:firstLine="540" w:firstLineChars="200"/>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1．文化和旅游（20701）其他文化和旅游支出（2070199）。年初预算</w:t>
      </w:r>
      <w:r>
        <w:rPr>
          <w:rFonts w:hint="eastAsia" w:ascii="仿宋_GB2312" w:hAnsi="仿宋_GB2312" w:eastAsia="仿宋_GB2312" w:cs="仿宋_GB2312"/>
          <w:kern w:val="0"/>
          <w:sz w:val="27"/>
          <w:szCs w:val="27"/>
          <w:u w:val="single"/>
          <w:lang w:val="en-US" w:eastAsia="zh-CN"/>
        </w:rPr>
        <w:t>0.00</w:t>
      </w:r>
      <w:r>
        <w:rPr>
          <w:rFonts w:hint="eastAsia" w:ascii="仿宋_GB2312" w:hAnsi="仿宋_GB2312" w:eastAsia="仿宋_GB2312" w:cs="仿宋_GB2312"/>
          <w:kern w:val="0"/>
          <w:sz w:val="27"/>
          <w:szCs w:val="27"/>
          <w:lang w:val="en-US" w:eastAsia="zh-CN"/>
        </w:rPr>
        <w:t>万元，支出决算</w:t>
      </w:r>
      <w:r>
        <w:rPr>
          <w:rFonts w:hint="eastAsia" w:ascii="仿宋_GB2312" w:hAnsi="仿宋_GB2312" w:eastAsia="仿宋_GB2312" w:cs="仿宋_GB2312"/>
          <w:kern w:val="0"/>
          <w:sz w:val="27"/>
          <w:szCs w:val="27"/>
          <w:u w:val="single"/>
          <w:lang w:val="en-US" w:eastAsia="zh-CN"/>
        </w:rPr>
        <w:t>4.7</w:t>
      </w:r>
      <w:r>
        <w:rPr>
          <w:rFonts w:hint="eastAsia" w:ascii="仿宋_GB2312" w:hAnsi="仿宋_GB2312" w:eastAsia="仿宋_GB2312" w:cs="仿宋_GB2312"/>
          <w:kern w:val="0"/>
          <w:sz w:val="27"/>
          <w:szCs w:val="27"/>
          <w:lang w:val="en-US" w:eastAsia="zh-CN"/>
        </w:rPr>
        <w:t>万元，增长年初预算的</w:t>
      </w:r>
      <w:r>
        <w:rPr>
          <w:rFonts w:hint="eastAsia" w:ascii="仿宋_GB2312" w:hAnsi="仿宋_GB2312" w:eastAsia="仿宋_GB2312" w:cs="仿宋_GB2312"/>
          <w:kern w:val="0"/>
          <w:sz w:val="27"/>
          <w:szCs w:val="27"/>
          <w:u w:val="single"/>
          <w:lang w:val="en-US" w:eastAsia="zh-CN"/>
        </w:rPr>
        <w:t>0.00</w:t>
      </w:r>
      <w:r>
        <w:rPr>
          <w:rFonts w:hint="eastAsia" w:ascii="仿宋_GB2312" w:hAnsi="仿宋_GB2312" w:eastAsia="仿宋_GB2312" w:cs="仿宋_GB2312"/>
          <w:kern w:val="0"/>
          <w:sz w:val="27"/>
          <w:szCs w:val="27"/>
          <w:lang w:val="en-US" w:eastAsia="zh-CN"/>
        </w:rPr>
        <w:t>%。决算数与年初预算数的差异原因：年中追加文化站经费。</w:t>
      </w:r>
    </w:p>
    <w:p w14:paraId="68CC464C">
      <w:pPr>
        <w:widowControl/>
        <w:spacing w:before="240" w:after="240"/>
        <w:jc w:val="left"/>
        <w:rPr>
          <w:rFonts w:hint="eastAsia" w:ascii="kai_ti_gb2312" w:hAnsi="kai_ti_gb2312" w:eastAsia="kai_ti_gb2312" w:cs="kai_ti_gb2312"/>
          <w:b/>
          <w:bCs/>
          <w:color w:val="000000"/>
          <w:kern w:val="0"/>
          <w:sz w:val="27"/>
          <w:szCs w:val="27"/>
        </w:rPr>
      </w:pPr>
      <w:r>
        <w:rPr>
          <w:rFonts w:hint="eastAsia" w:ascii="kai_ti_gb2312" w:hAnsi="kai_ti_gb2312" w:eastAsia="kai_ti_gb2312" w:cs="kai_ti_gb2312"/>
          <w:b/>
          <w:bCs/>
          <w:color w:val="000000"/>
          <w:kern w:val="0"/>
          <w:sz w:val="27"/>
          <w:szCs w:val="27"/>
        </w:rPr>
        <w:t>    （三）社会保障和就业支出（</w:t>
      </w:r>
      <w:r>
        <w:rPr>
          <w:rFonts w:hint="eastAsia" w:ascii="黑体" w:hAnsi="黑体" w:eastAsia="黑体" w:cs="黑体"/>
          <w:b/>
          <w:bCs/>
          <w:color w:val="000000"/>
          <w:kern w:val="0"/>
          <w:sz w:val="27"/>
          <w:szCs w:val="27"/>
          <w:lang w:val="en-US" w:eastAsia="zh-CN"/>
        </w:rPr>
        <w:t>208</w:t>
      </w:r>
      <w:r>
        <w:rPr>
          <w:rFonts w:hint="eastAsia" w:ascii="kai_ti_gb2312" w:hAnsi="kai_ti_gb2312" w:eastAsia="kai_ti_gb2312" w:cs="kai_ti_gb2312"/>
          <w:b/>
          <w:bCs/>
          <w:color w:val="000000"/>
          <w:kern w:val="0"/>
          <w:sz w:val="27"/>
          <w:szCs w:val="27"/>
        </w:rPr>
        <w:t>）</w:t>
      </w:r>
    </w:p>
    <w:p w14:paraId="53C2A8C1">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rPr>
        <w:t>社会保障和就业支出（</w:t>
      </w:r>
      <w:r>
        <w:rPr>
          <w:rFonts w:hint="eastAsia" w:ascii="仿宋_GB2312" w:hAnsi="仿宋_GB2312" w:eastAsia="仿宋_GB2312" w:cs="仿宋_GB2312"/>
          <w:color w:val="000000"/>
          <w:kern w:val="0"/>
          <w:sz w:val="27"/>
          <w:szCs w:val="27"/>
          <w:lang w:val="en-US" w:eastAsia="zh-CN"/>
        </w:rPr>
        <w:t>208</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000000"/>
        </w:rPr>
        <w:t> 55.42</w:t>
      </w:r>
      <w:r>
        <w:rPr>
          <w:rFonts w:hint="eastAsia" w:ascii="仿宋_GB2312" w:hAnsi="仿宋_GB2312" w:eastAsia="仿宋_GB2312" w:cs="仿宋_GB2312"/>
          <w:color w:val="000000"/>
          <w:kern w:val="0"/>
          <w:sz w:val="27"/>
          <w:szCs w:val="27"/>
        </w:rPr>
        <w:t>万元，与年初预算相比增加</w:t>
      </w:r>
      <w:r>
        <w:rPr>
          <w:rFonts w:hint="eastAsia" w:ascii="仿宋_GB2312" w:hAnsi="仿宋_GB2312" w:eastAsia="仿宋_GB2312" w:cs="仿宋_GB2312"/>
          <w:color w:val="000000"/>
          <w:kern w:val="0"/>
          <w:sz w:val="27"/>
          <w:szCs w:val="27"/>
          <w:u w:val="single" w:color="000000"/>
        </w:rPr>
        <w:t xml:space="preserve"> 3.</w:t>
      </w:r>
      <w:r>
        <w:rPr>
          <w:rFonts w:hint="eastAsia" w:ascii="仿宋_GB2312" w:hAnsi="仿宋_GB2312" w:eastAsia="仿宋_GB2312" w:cs="仿宋_GB2312"/>
          <w:color w:val="000000"/>
          <w:kern w:val="0"/>
          <w:sz w:val="27"/>
          <w:szCs w:val="27"/>
          <w:u w:val="single" w:color="000000"/>
          <w:lang w:val="en-US" w:eastAsia="zh-CN"/>
        </w:rPr>
        <w:t>19</w:t>
      </w:r>
      <w:r>
        <w:rPr>
          <w:rFonts w:hint="eastAsia" w:ascii="仿宋_GB2312" w:hAnsi="仿宋_GB2312" w:eastAsia="仿宋_GB2312" w:cs="仿宋_GB2312"/>
          <w:color w:val="000000"/>
          <w:kern w:val="0"/>
          <w:sz w:val="27"/>
          <w:szCs w:val="27"/>
        </w:rPr>
        <w:t>万元。其中：</w:t>
      </w:r>
    </w:p>
    <w:p w14:paraId="27E67E23">
      <w:pPr>
        <w:widowControl/>
        <w:numPr>
          <w:ilvl w:val="0"/>
          <w:numId w:val="1"/>
        </w:numPr>
        <w:spacing w:before="240" w:after="240"/>
        <w:ind w:firstLine="540" w:firstLineChars="200"/>
        <w:jc w:val="left"/>
        <w:rPr>
          <w:rFonts w:hint="eastAsia"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rPr>
        <w:t>行政事业单位养老支出（</w:t>
      </w:r>
      <w:r>
        <w:rPr>
          <w:rFonts w:hint="eastAsia" w:ascii="仿宋_GB2312" w:hAnsi="仿宋_GB2312" w:eastAsia="仿宋_GB2312" w:cs="仿宋_GB2312"/>
          <w:color w:val="000000"/>
          <w:kern w:val="0"/>
          <w:sz w:val="27"/>
          <w:szCs w:val="27"/>
          <w:u w:val="none" w:color="auto"/>
          <w:lang w:eastAsia="zh-CN"/>
        </w:rPr>
        <w:t>20805</w:t>
      </w:r>
      <w:r>
        <w:rPr>
          <w:rFonts w:hint="eastAsia" w:ascii="仿宋_GB2312" w:hAnsi="仿宋_GB2312" w:eastAsia="仿宋_GB2312" w:cs="仿宋_GB2312"/>
          <w:color w:val="000000"/>
          <w:kern w:val="0"/>
          <w:sz w:val="27"/>
          <w:szCs w:val="27"/>
        </w:rPr>
        <w:t>）行政单位离退休（</w:t>
      </w:r>
      <w:r>
        <w:rPr>
          <w:rFonts w:hint="eastAsia" w:ascii="仿宋_GB2312" w:hAnsi="仿宋_GB2312" w:eastAsia="仿宋_GB2312" w:cs="仿宋_GB2312"/>
          <w:color w:val="000000"/>
          <w:kern w:val="0"/>
          <w:sz w:val="27"/>
          <w:szCs w:val="27"/>
          <w:u w:val="none" w:color="auto"/>
          <w:lang w:eastAsia="zh-CN"/>
        </w:rPr>
        <w:t>2080501</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auto"/>
          <w:lang w:val="en-US" w:eastAsia="zh-CN"/>
        </w:rPr>
        <w:t>18.06</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18.06</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100</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eastAsia="zh-CN"/>
        </w:rPr>
        <w:t>无差异</w:t>
      </w:r>
      <w:r>
        <w:rPr>
          <w:rFonts w:hint="eastAsia" w:ascii="仿宋_GB2312" w:hAnsi="仿宋_GB2312" w:eastAsia="仿宋_GB2312" w:cs="仿宋_GB2312"/>
          <w:color w:val="000000"/>
          <w:kern w:val="0"/>
          <w:sz w:val="27"/>
          <w:szCs w:val="27"/>
        </w:rPr>
        <w:t>。</w:t>
      </w:r>
    </w:p>
    <w:p w14:paraId="5A371E56">
      <w:pPr>
        <w:widowControl/>
        <w:numPr>
          <w:ilvl w:val="0"/>
          <w:numId w:val="0"/>
        </w:numPr>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2．</w:t>
      </w:r>
      <w:r>
        <w:rPr>
          <w:rFonts w:hint="eastAsia" w:ascii="仿宋_GB2312" w:hAnsi="仿宋_GB2312" w:eastAsia="仿宋_GB2312" w:cs="仿宋_GB2312"/>
          <w:color w:val="000000"/>
          <w:kern w:val="0"/>
          <w:sz w:val="27"/>
          <w:szCs w:val="27"/>
        </w:rPr>
        <w:t>行政事业单位养老支出（</w:t>
      </w:r>
      <w:r>
        <w:rPr>
          <w:rFonts w:hint="eastAsia" w:ascii="仿宋_GB2312" w:hAnsi="仿宋_GB2312" w:eastAsia="仿宋_GB2312" w:cs="仿宋_GB2312"/>
          <w:color w:val="000000"/>
          <w:kern w:val="0"/>
          <w:sz w:val="27"/>
          <w:szCs w:val="27"/>
          <w:u w:val="none" w:color="auto"/>
          <w:lang w:eastAsia="zh-CN"/>
        </w:rPr>
        <w:t>20805</w:t>
      </w:r>
      <w:r>
        <w:rPr>
          <w:rFonts w:hint="eastAsia" w:ascii="仿宋_GB2312" w:hAnsi="仿宋_GB2312" w:eastAsia="仿宋_GB2312" w:cs="仿宋_GB2312"/>
          <w:color w:val="000000"/>
          <w:kern w:val="0"/>
          <w:sz w:val="27"/>
          <w:szCs w:val="27"/>
        </w:rPr>
        <w:t>）机关事业单位基本养老保险缴费支出（</w:t>
      </w:r>
      <w:r>
        <w:rPr>
          <w:rFonts w:hint="eastAsia" w:ascii="仿宋_GB2312" w:hAnsi="仿宋_GB2312" w:eastAsia="仿宋_GB2312" w:cs="仿宋_GB2312"/>
          <w:color w:val="000000"/>
          <w:kern w:val="0"/>
          <w:sz w:val="27"/>
          <w:szCs w:val="27"/>
          <w:u w:val="none" w:color="auto"/>
          <w:lang w:eastAsia="zh-CN"/>
        </w:rPr>
        <w:t>2080505</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i w:val="0"/>
          <w:iCs w:val="0"/>
          <w:color w:val="000000"/>
          <w:kern w:val="0"/>
          <w:sz w:val="27"/>
          <w:szCs w:val="27"/>
          <w:u w:val="single" w:color="auto"/>
          <w:lang w:val="en-US" w:eastAsia="zh-CN"/>
        </w:rPr>
        <w:t>34.17</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b w:val="0"/>
          <w:bCs w:val="0"/>
          <w:color w:val="000000"/>
          <w:kern w:val="0"/>
          <w:sz w:val="27"/>
          <w:szCs w:val="27"/>
          <w:u w:val="single" w:color="auto"/>
          <w:lang w:val="en-US" w:eastAsia="zh-CN"/>
        </w:rPr>
        <w:t>35.95</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105.21</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养老缴费基数较年初预算有所调整</w:t>
      </w:r>
      <w:r>
        <w:rPr>
          <w:rFonts w:hint="eastAsia" w:ascii="仿宋_GB2312" w:hAnsi="仿宋_GB2312" w:eastAsia="仿宋_GB2312" w:cs="仿宋_GB2312"/>
          <w:color w:val="000000"/>
          <w:kern w:val="0"/>
          <w:sz w:val="27"/>
          <w:szCs w:val="27"/>
        </w:rPr>
        <w:t>。</w:t>
      </w:r>
    </w:p>
    <w:p w14:paraId="223B0393">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color w:val="000000"/>
          <w:kern w:val="0"/>
          <w:sz w:val="27"/>
          <w:szCs w:val="27"/>
          <w:lang w:val="en-US" w:eastAsia="zh-CN"/>
        </w:rPr>
        <w:t>3</w:t>
      </w:r>
      <w:r>
        <w:rPr>
          <w:rFonts w:hint="eastAsia" w:ascii="仿宋_GB2312" w:hAnsi="仿宋_GB2312" w:eastAsia="仿宋_GB2312" w:cs="仿宋_GB2312"/>
          <w:color w:val="000000"/>
          <w:kern w:val="0"/>
          <w:sz w:val="27"/>
          <w:szCs w:val="27"/>
        </w:rPr>
        <w:t>．行政事业单位养老支出（</w:t>
      </w:r>
      <w:r>
        <w:rPr>
          <w:rFonts w:hint="eastAsia" w:ascii="仿宋_GB2312" w:hAnsi="仿宋_GB2312" w:eastAsia="仿宋_GB2312" w:cs="仿宋_GB2312"/>
          <w:color w:val="000000"/>
          <w:kern w:val="0"/>
          <w:sz w:val="27"/>
          <w:szCs w:val="27"/>
          <w:u w:val="none" w:color="auto"/>
          <w:lang w:eastAsia="zh-CN"/>
        </w:rPr>
        <w:t>20805</w:t>
      </w:r>
      <w:r>
        <w:rPr>
          <w:rFonts w:hint="eastAsia" w:ascii="仿宋_GB2312" w:hAnsi="仿宋_GB2312" w:eastAsia="仿宋_GB2312" w:cs="仿宋_GB2312"/>
          <w:color w:val="000000"/>
          <w:kern w:val="0"/>
          <w:sz w:val="27"/>
          <w:szCs w:val="27"/>
        </w:rPr>
        <w:t>）机关事业单位职业年金缴费支出（</w:t>
      </w:r>
      <w:r>
        <w:rPr>
          <w:rFonts w:hint="eastAsia" w:ascii="仿宋_GB2312" w:hAnsi="仿宋_GB2312" w:eastAsia="仿宋_GB2312" w:cs="仿宋_GB2312"/>
          <w:color w:val="000000"/>
          <w:kern w:val="0"/>
          <w:sz w:val="27"/>
          <w:szCs w:val="27"/>
          <w:u w:val="none" w:color="auto"/>
          <w:lang w:eastAsia="zh-CN"/>
        </w:rPr>
        <w:t>2080506</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1.41</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lang w:eastAsia="zh-CN"/>
        </w:rPr>
        <w:t>本年</w:t>
      </w:r>
      <w:r>
        <w:rPr>
          <w:rFonts w:hint="eastAsia" w:ascii="仿宋_GB2312" w:hAnsi="仿宋_GB2312" w:eastAsia="仿宋_GB2312" w:cs="仿宋_GB2312"/>
          <w:color w:val="000000"/>
          <w:kern w:val="0"/>
          <w:sz w:val="27"/>
          <w:szCs w:val="27"/>
          <w:u w:val="none" w:color="auto"/>
          <w:lang w:eastAsia="zh-CN"/>
        </w:rPr>
        <w:t>新增</w:t>
      </w:r>
      <w:r>
        <w:rPr>
          <w:rFonts w:hint="eastAsia" w:ascii="仿宋_GB2312" w:hAnsi="仿宋_GB2312" w:eastAsia="仿宋_GB2312" w:cs="仿宋_GB2312"/>
          <w:color w:val="000000"/>
          <w:kern w:val="0"/>
          <w:sz w:val="27"/>
          <w:szCs w:val="27"/>
          <w:u w:val="none" w:color="auto"/>
          <w:lang w:val="en-US" w:eastAsia="zh-CN"/>
        </w:rPr>
        <w:t>1</w:t>
      </w:r>
      <w:r>
        <w:rPr>
          <w:rFonts w:hint="eastAsia" w:ascii="仿宋_GB2312" w:hAnsi="仿宋_GB2312" w:eastAsia="仿宋_GB2312" w:cs="仿宋_GB2312"/>
          <w:color w:val="000000"/>
          <w:kern w:val="0"/>
          <w:sz w:val="27"/>
          <w:szCs w:val="27"/>
          <w:u w:val="none" w:color="auto"/>
          <w:lang w:eastAsia="zh-CN"/>
        </w:rPr>
        <w:t>名调出人员职业年金做实和退休人员补息</w:t>
      </w:r>
      <w:r>
        <w:rPr>
          <w:rFonts w:hint="eastAsia" w:ascii="仿宋_GB2312" w:hAnsi="仿宋_GB2312" w:eastAsia="仿宋_GB2312" w:cs="仿宋_GB2312"/>
          <w:color w:val="000000"/>
          <w:kern w:val="0"/>
          <w:sz w:val="27"/>
          <w:szCs w:val="27"/>
        </w:rPr>
        <w:t>。</w:t>
      </w:r>
    </w:p>
    <w:p w14:paraId="62E784A6">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（四）卫生健康支出（</w:t>
      </w:r>
      <w:r>
        <w:rPr>
          <w:rFonts w:hint="eastAsia" w:ascii="黑体" w:hAnsi="黑体" w:eastAsia="黑体" w:cs="黑体"/>
          <w:b/>
          <w:bCs/>
          <w:color w:val="000000"/>
          <w:kern w:val="0"/>
          <w:sz w:val="27"/>
          <w:szCs w:val="27"/>
          <w:lang w:val="en-US" w:eastAsia="zh-CN"/>
        </w:rPr>
        <w:t>210</w:t>
      </w:r>
      <w:r>
        <w:rPr>
          <w:rFonts w:ascii="kai_ti_gb2312" w:hAnsi="kai_ti_gb2312" w:eastAsia="kai_ti_gb2312" w:cs="kai_ti_gb2312"/>
          <w:b/>
          <w:bCs/>
          <w:color w:val="000000"/>
          <w:kern w:val="0"/>
          <w:sz w:val="27"/>
          <w:szCs w:val="27"/>
        </w:rPr>
        <w:t>）</w:t>
      </w:r>
    </w:p>
    <w:p w14:paraId="315142A8">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卫生健康支出（</w:t>
      </w:r>
      <w:r>
        <w:rPr>
          <w:rFonts w:hint="eastAsia" w:ascii="仿宋_GB2312" w:hAnsi="仿宋_GB2312" w:eastAsia="仿宋_GB2312" w:cs="仿宋_GB2312"/>
          <w:color w:val="000000"/>
          <w:kern w:val="0"/>
          <w:sz w:val="27"/>
          <w:szCs w:val="27"/>
          <w:lang w:val="en-US" w:eastAsia="zh-CN"/>
        </w:rPr>
        <w:t>210</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000000"/>
        </w:rPr>
        <w:t> 18.94</w:t>
      </w:r>
      <w:r>
        <w:rPr>
          <w:rFonts w:hint="eastAsia" w:ascii="仿宋_GB2312" w:hAnsi="仿宋_GB2312" w:eastAsia="仿宋_GB2312" w:cs="仿宋_GB2312"/>
          <w:color w:val="000000"/>
          <w:kern w:val="0"/>
          <w:sz w:val="27"/>
          <w:szCs w:val="27"/>
        </w:rPr>
        <w:t>万元，与年初预算相比减少</w:t>
      </w:r>
      <w:r>
        <w:rPr>
          <w:rFonts w:hint="eastAsia" w:ascii="仿宋_GB2312" w:hAnsi="仿宋_GB2312" w:eastAsia="仿宋_GB2312" w:cs="仿宋_GB2312"/>
          <w:color w:val="000000"/>
          <w:kern w:val="0"/>
          <w:sz w:val="27"/>
          <w:szCs w:val="27"/>
          <w:u w:val="single" w:color="000000"/>
        </w:rPr>
        <w:t>0.1</w:t>
      </w:r>
      <w:r>
        <w:rPr>
          <w:rFonts w:hint="eastAsia" w:ascii="仿宋_GB2312" w:hAnsi="仿宋_GB2312" w:eastAsia="仿宋_GB2312" w:cs="仿宋_GB2312"/>
          <w:color w:val="000000"/>
          <w:kern w:val="0"/>
          <w:sz w:val="27"/>
          <w:szCs w:val="27"/>
          <w:u w:val="single" w:color="000000"/>
          <w:lang w:val="en-US" w:eastAsia="zh-CN"/>
        </w:rPr>
        <w:t>7</w:t>
      </w:r>
      <w:r>
        <w:rPr>
          <w:rFonts w:hint="eastAsia" w:ascii="仿宋_GB2312" w:hAnsi="仿宋_GB2312" w:eastAsia="仿宋_GB2312" w:cs="仿宋_GB2312"/>
          <w:color w:val="000000"/>
          <w:kern w:val="0"/>
          <w:sz w:val="27"/>
          <w:szCs w:val="27"/>
        </w:rPr>
        <w:t>万元。其中：</w:t>
      </w:r>
    </w:p>
    <w:p w14:paraId="7231388F">
      <w:pPr>
        <w:widowControl/>
        <w:numPr>
          <w:ilvl w:val="0"/>
          <w:numId w:val="0"/>
        </w:numPr>
        <w:spacing w:before="240" w:after="240"/>
        <w:ind w:firstLine="540" w:firstLineChars="200"/>
        <w:rPr>
          <w:rFonts w:hint="eastAsia" w:ascii="仿宋_GB2312" w:hAnsi="仿宋_GB2312" w:eastAsia="仿宋_GB2312" w:cs="仿宋_GB2312"/>
          <w:color w:val="000000"/>
          <w:kern w:val="0"/>
          <w:sz w:val="27"/>
          <w:szCs w:val="27"/>
        </w:rPr>
      </w:pPr>
      <w:r>
        <w:rPr>
          <w:rFonts w:hint="eastAsia" w:ascii="仿宋_GB2312" w:hAnsi="仿宋_GB2312" w:eastAsia="仿宋_GB2312" w:cs="仿宋_GB2312"/>
          <w:kern w:val="0"/>
          <w:sz w:val="27"/>
          <w:szCs w:val="27"/>
          <w:lang w:val="en-US" w:eastAsia="zh-CN"/>
        </w:rPr>
        <w:t>1．</w:t>
      </w:r>
      <w:r>
        <w:rPr>
          <w:rFonts w:hint="eastAsia" w:ascii="仿宋_GB2312" w:hAnsi="仿宋_GB2312" w:eastAsia="仿宋_GB2312" w:cs="仿宋_GB2312"/>
          <w:color w:val="000000"/>
          <w:kern w:val="0"/>
          <w:sz w:val="27"/>
          <w:szCs w:val="27"/>
        </w:rPr>
        <w:t>行政事业单位医疗（</w:t>
      </w:r>
      <w:r>
        <w:rPr>
          <w:rFonts w:hint="eastAsia" w:ascii="仿宋_GB2312" w:hAnsi="仿宋_GB2312" w:eastAsia="仿宋_GB2312" w:cs="仿宋_GB2312"/>
          <w:color w:val="000000"/>
          <w:kern w:val="0"/>
          <w:sz w:val="27"/>
          <w:szCs w:val="27"/>
          <w:u w:val="none" w:color="auto"/>
          <w:lang w:eastAsia="zh-CN"/>
        </w:rPr>
        <w:t>21011</w:t>
      </w:r>
      <w:r>
        <w:rPr>
          <w:rFonts w:hint="eastAsia" w:ascii="仿宋_GB2312" w:hAnsi="仿宋_GB2312" w:eastAsia="仿宋_GB2312" w:cs="仿宋_GB2312"/>
          <w:color w:val="000000"/>
          <w:kern w:val="0"/>
          <w:sz w:val="27"/>
          <w:szCs w:val="27"/>
        </w:rPr>
        <w:t>）行政单位医疗（</w:t>
      </w:r>
      <w:r>
        <w:rPr>
          <w:rFonts w:hint="eastAsia" w:ascii="仿宋_GB2312" w:hAnsi="仿宋_GB2312" w:eastAsia="仿宋_GB2312" w:cs="仿宋_GB2312"/>
          <w:color w:val="000000"/>
          <w:kern w:val="0"/>
          <w:sz w:val="27"/>
          <w:szCs w:val="27"/>
          <w:u w:val="none" w:color="auto"/>
          <w:lang w:eastAsia="zh-CN"/>
        </w:rPr>
        <w:t>2101101</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auto"/>
          <w:lang w:val="en-US" w:eastAsia="zh-CN"/>
        </w:rPr>
        <w:t>19.11</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000000"/>
        </w:rPr>
        <w:t>18.94</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99.11</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本年虽调出人员较多，但年中进行了医疗保险基数调整，所以医疗保险缴纳较年初增减变化不大</w:t>
      </w:r>
      <w:r>
        <w:rPr>
          <w:rFonts w:hint="eastAsia" w:ascii="仿宋_GB2312" w:hAnsi="仿宋_GB2312" w:eastAsia="仿宋_GB2312" w:cs="仿宋_GB2312"/>
          <w:color w:val="000000"/>
          <w:kern w:val="0"/>
          <w:sz w:val="27"/>
          <w:szCs w:val="27"/>
        </w:rPr>
        <w:t>。</w:t>
      </w:r>
    </w:p>
    <w:p w14:paraId="198CE831">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（五）</w:t>
      </w:r>
      <w:r>
        <w:rPr>
          <w:rFonts w:hint="eastAsia" w:ascii="kai_ti_gb2312" w:hAnsi="kai_ti_gb2312" w:eastAsia="kai_ti_gb2312" w:cs="kai_ti_gb2312"/>
          <w:b/>
          <w:bCs/>
          <w:color w:val="000000"/>
          <w:kern w:val="0"/>
          <w:sz w:val="27"/>
          <w:szCs w:val="27"/>
        </w:rPr>
        <w:t>城乡社区支出</w:t>
      </w:r>
      <w:r>
        <w:rPr>
          <w:rFonts w:ascii="kai_ti_gb2312" w:hAnsi="kai_ti_gb2312" w:eastAsia="kai_ti_gb2312" w:cs="kai_ti_gb2312"/>
          <w:b/>
          <w:bCs/>
          <w:color w:val="000000"/>
          <w:kern w:val="0"/>
          <w:sz w:val="27"/>
          <w:szCs w:val="27"/>
        </w:rPr>
        <w:t>（</w:t>
      </w:r>
      <w:r>
        <w:rPr>
          <w:rFonts w:hint="eastAsia" w:ascii="黑体" w:hAnsi="黑体" w:eastAsia="黑体" w:cs="黑体"/>
          <w:b/>
          <w:bCs/>
          <w:color w:val="000000"/>
          <w:kern w:val="0"/>
          <w:sz w:val="27"/>
          <w:szCs w:val="27"/>
          <w:lang w:val="en-US" w:eastAsia="zh-CN"/>
        </w:rPr>
        <w:t>212</w:t>
      </w:r>
      <w:r>
        <w:rPr>
          <w:rFonts w:ascii="kai_ti_gb2312" w:hAnsi="kai_ti_gb2312" w:eastAsia="kai_ti_gb2312" w:cs="kai_ti_gb2312"/>
          <w:b/>
          <w:bCs/>
          <w:color w:val="000000"/>
          <w:kern w:val="0"/>
          <w:sz w:val="27"/>
          <w:szCs w:val="27"/>
        </w:rPr>
        <w:t>）</w:t>
      </w:r>
    </w:p>
    <w:p w14:paraId="103EEA64">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u w:val="none" w:color="auto"/>
          <w:lang w:eastAsia="zh-CN"/>
        </w:rPr>
        <w:t>节能环保支出</w:t>
      </w:r>
      <w:r>
        <w:rPr>
          <w:rFonts w:hint="eastAsia"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lang w:val="en-US" w:eastAsia="zh-CN"/>
        </w:rPr>
        <w:t>212</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auto"/>
          <w:lang w:val="en-US" w:eastAsia="zh-CN"/>
        </w:rPr>
        <w:t>19.97</w:t>
      </w:r>
      <w:r>
        <w:rPr>
          <w:rFonts w:hint="eastAsia" w:ascii="仿宋_GB2312" w:hAnsi="仿宋_GB2312" w:eastAsia="仿宋_GB2312" w:cs="仿宋_GB2312"/>
          <w:color w:val="000000"/>
          <w:kern w:val="0"/>
          <w:sz w:val="27"/>
          <w:szCs w:val="27"/>
        </w:rPr>
        <w:t>万元，与年初预算相比</w:t>
      </w:r>
      <w:r>
        <w:rPr>
          <w:rFonts w:hint="eastAsia" w:ascii="仿宋_GB2312" w:hAnsi="仿宋_GB2312" w:eastAsia="仿宋_GB2312" w:cs="仿宋_GB2312"/>
          <w:color w:val="000000"/>
          <w:kern w:val="0"/>
          <w:sz w:val="27"/>
          <w:szCs w:val="27"/>
          <w:u w:val="none" w:color="auto"/>
          <w:lang w:eastAsia="zh-CN"/>
        </w:rPr>
        <w:t>增加</w:t>
      </w:r>
      <w:r>
        <w:rPr>
          <w:rFonts w:hint="eastAsia" w:ascii="仿宋_GB2312" w:hAnsi="仿宋_GB2312" w:eastAsia="仿宋_GB2312" w:cs="仿宋_GB2312"/>
          <w:color w:val="000000"/>
          <w:kern w:val="0"/>
          <w:sz w:val="27"/>
          <w:szCs w:val="27"/>
          <w:u w:val="single" w:color="auto"/>
          <w:lang w:val="en-US" w:eastAsia="zh-CN"/>
        </w:rPr>
        <w:t>19.97</w:t>
      </w:r>
      <w:r>
        <w:rPr>
          <w:rFonts w:hint="eastAsia" w:ascii="仿宋_GB2312" w:hAnsi="仿宋_GB2312" w:eastAsia="仿宋_GB2312" w:cs="仿宋_GB2312"/>
          <w:color w:val="000000"/>
          <w:kern w:val="0"/>
          <w:sz w:val="27"/>
          <w:szCs w:val="27"/>
        </w:rPr>
        <w:t>万元。其中：</w:t>
      </w:r>
    </w:p>
    <w:p w14:paraId="67CDA8FA">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1．</w:t>
      </w:r>
      <w:r>
        <w:rPr>
          <w:rFonts w:hint="eastAsia" w:ascii="仿宋_GB2312" w:hAnsi="仿宋_GB2312" w:eastAsia="仿宋_GB2312" w:cs="仿宋_GB2312"/>
          <w:color w:val="000000"/>
          <w:kern w:val="0"/>
          <w:sz w:val="27"/>
          <w:szCs w:val="27"/>
          <w:u w:val="none" w:color="auto"/>
          <w:lang w:eastAsia="zh-CN"/>
        </w:rPr>
        <w:t>城乡社区管理事务（21201）其他城乡社区管理事务支出（2120199）</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eastAsia="zh-CN"/>
        </w:rPr>
        <w:t>19.</w:t>
      </w:r>
      <w:r>
        <w:rPr>
          <w:rFonts w:hint="eastAsia" w:ascii="仿宋_GB2312" w:hAnsi="仿宋_GB2312" w:eastAsia="仿宋_GB2312" w:cs="仿宋_GB2312"/>
          <w:color w:val="000000"/>
          <w:kern w:val="0"/>
          <w:sz w:val="27"/>
          <w:szCs w:val="27"/>
          <w:u w:val="single" w:color="auto"/>
          <w:lang w:val="en-US" w:eastAsia="zh-CN"/>
        </w:rPr>
        <w:t>9</w:t>
      </w:r>
      <w:r>
        <w:rPr>
          <w:rFonts w:hint="eastAsia" w:ascii="仿宋_GB2312" w:hAnsi="仿宋_GB2312" w:eastAsia="仿宋_GB2312" w:cs="仿宋_GB2312"/>
          <w:color w:val="000000"/>
          <w:kern w:val="0"/>
          <w:sz w:val="27"/>
          <w:szCs w:val="27"/>
          <w:u w:val="single" w:color="auto"/>
          <w:lang w:eastAsia="zh-CN"/>
        </w:rPr>
        <w:t>7</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年中追加社区党组织服务群众资金用于排水沟清淤盖板更换</w:t>
      </w:r>
      <w:r>
        <w:rPr>
          <w:rFonts w:hint="eastAsia" w:ascii="仿宋_GB2312" w:hAnsi="仿宋_GB2312" w:eastAsia="仿宋_GB2312" w:cs="仿宋_GB2312"/>
          <w:color w:val="000000"/>
          <w:kern w:val="0"/>
          <w:sz w:val="27"/>
          <w:szCs w:val="27"/>
        </w:rPr>
        <w:t>。</w:t>
      </w:r>
    </w:p>
    <w:p w14:paraId="7A1DB2DC">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w:t>
      </w:r>
      <w:r>
        <w:rPr>
          <w:rFonts w:hint="eastAsia" w:ascii="kai_ti_gb2312" w:hAnsi="kai_ti_gb2312" w:cs="kai_ti_gb2312"/>
          <w:b/>
          <w:bCs/>
          <w:color w:val="000000"/>
          <w:kern w:val="0"/>
          <w:sz w:val="27"/>
          <w:szCs w:val="27"/>
          <w:lang w:eastAsia="zh-CN"/>
        </w:rPr>
        <w:t>六</w:t>
      </w:r>
      <w:r>
        <w:rPr>
          <w:rFonts w:ascii="kai_ti_gb2312" w:hAnsi="kai_ti_gb2312" w:eastAsia="kai_ti_gb2312" w:cs="kai_ti_gb2312"/>
          <w:b/>
          <w:bCs/>
          <w:color w:val="000000"/>
          <w:kern w:val="0"/>
          <w:sz w:val="27"/>
          <w:szCs w:val="27"/>
        </w:rPr>
        <w:t>）</w:t>
      </w:r>
      <w:r>
        <w:rPr>
          <w:rFonts w:hint="eastAsia" w:ascii="kai_ti_gb2312" w:hAnsi="kai_ti_gb2312" w:eastAsia="kai_ti_gb2312" w:cs="kai_ti_gb2312"/>
          <w:b/>
          <w:bCs/>
          <w:color w:val="000000"/>
          <w:kern w:val="0"/>
          <w:sz w:val="27"/>
          <w:szCs w:val="27"/>
        </w:rPr>
        <w:t>农林水支出</w:t>
      </w:r>
      <w:r>
        <w:rPr>
          <w:rFonts w:ascii="kai_ti_gb2312" w:hAnsi="kai_ti_gb2312" w:eastAsia="kai_ti_gb2312" w:cs="kai_ti_gb2312"/>
          <w:b/>
          <w:bCs/>
          <w:color w:val="000000"/>
          <w:kern w:val="0"/>
          <w:sz w:val="27"/>
          <w:szCs w:val="27"/>
        </w:rPr>
        <w:t>（</w:t>
      </w:r>
      <w:r>
        <w:rPr>
          <w:rFonts w:hint="eastAsia" w:ascii="黑体" w:hAnsi="黑体" w:eastAsia="黑体" w:cs="黑体"/>
          <w:b/>
          <w:bCs/>
          <w:color w:val="000000"/>
          <w:kern w:val="0"/>
          <w:sz w:val="27"/>
          <w:szCs w:val="27"/>
          <w:lang w:val="en-US" w:eastAsia="zh-CN"/>
        </w:rPr>
        <w:t>213</w:t>
      </w:r>
      <w:r>
        <w:rPr>
          <w:rFonts w:ascii="kai_ti_gb2312" w:hAnsi="kai_ti_gb2312" w:eastAsia="kai_ti_gb2312" w:cs="kai_ti_gb2312"/>
          <w:b/>
          <w:bCs/>
          <w:color w:val="000000"/>
          <w:kern w:val="0"/>
          <w:sz w:val="27"/>
          <w:szCs w:val="27"/>
        </w:rPr>
        <w:t>）</w:t>
      </w:r>
    </w:p>
    <w:p w14:paraId="0442B5DF">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u w:val="none" w:color="auto"/>
          <w:lang w:eastAsia="zh-CN"/>
        </w:rPr>
        <w:t>农林水支出</w:t>
      </w:r>
      <w:r>
        <w:rPr>
          <w:rFonts w:hint="eastAsia"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lang w:val="en-US" w:eastAsia="zh-CN"/>
        </w:rPr>
        <w:t>213</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auto"/>
          <w:lang w:val="en-US" w:eastAsia="zh-CN"/>
        </w:rPr>
        <w:t>319.89</w:t>
      </w:r>
      <w:r>
        <w:rPr>
          <w:rFonts w:hint="eastAsia" w:ascii="仿宋_GB2312" w:hAnsi="仿宋_GB2312" w:eastAsia="仿宋_GB2312" w:cs="仿宋_GB2312"/>
          <w:color w:val="000000"/>
          <w:kern w:val="0"/>
          <w:sz w:val="27"/>
          <w:szCs w:val="27"/>
        </w:rPr>
        <w:t>万元，与年初预算相比增加</w:t>
      </w:r>
      <w:r>
        <w:rPr>
          <w:rFonts w:hint="eastAsia" w:ascii="仿宋_GB2312" w:hAnsi="仿宋_GB2312" w:eastAsia="仿宋_GB2312" w:cs="仿宋_GB2312"/>
          <w:color w:val="000000"/>
          <w:kern w:val="0"/>
          <w:sz w:val="27"/>
          <w:szCs w:val="27"/>
          <w:u w:val="single" w:color="auto"/>
          <w:lang w:val="en-US" w:eastAsia="zh-CN"/>
        </w:rPr>
        <w:t>296.55</w:t>
      </w:r>
      <w:r>
        <w:rPr>
          <w:rFonts w:hint="eastAsia" w:ascii="仿宋_GB2312" w:hAnsi="仿宋_GB2312" w:eastAsia="仿宋_GB2312" w:cs="仿宋_GB2312"/>
          <w:color w:val="000000"/>
          <w:kern w:val="0"/>
          <w:sz w:val="27"/>
          <w:szCs w:val="27"/>
        </w:rPr>
        <w:t>万元。其中：</w:t>
      </w:r>
    </w:p>
    <w:p w14:paraId="619C20E3">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1．</w:t>
      </w:r>
      <w:bookmarkStart w:id="1" w:name="_GoBack"/>
      <w:r>
        <w:rPr>
          <w:rFonts w:hint="eastAsia" w:ascii="仿宋_GB2312" w:hAnsi="仿宋_GB2312" w:eastAsia="仿宋_GB2312" w:cs="仿宋_GB2312"/>
          <w:color w:val="000000"/>
          <w:kern w:val="0"/>
          <w:sz w:val="27"/>
          <w:szCs w:val="27"/>
          <w:u w:val="none" w:color="auto"/>
          <w:lang w:eastAsia="zh-CN"/>
        </w:rPr>
        <w:t>巩固</w:t>
      </w:r>
      <w:bookmarkEnd w:id="1"/>
      <w:r>
        <w:rPr>
          <w:rFonts w:hint="eastAsia" w:ascii="仿宋_GB2312" w:hAnsi="仿宋_GB2312" w:eastAsia="仿宋_GB2312" w:cs="仿宋_GB2312"/>
          <w:color w:val="000000"/>
          <w:kern w:val="0"/>
          <w:sz w:val="27"/>
          <w:szCs w:val="27"/>
          <w:u w:val="none" w:color="auto"/>
          <w:lang w:eastAsia="zh-CN"/>
        </w:rPr>
        <w:t>拓展脱贫攻坚成果衔接乡村振兴（2130</w:t>
      </w:r>
      <w:r>
        <w:rPr>
          <w:rFonts w:hint="eastAsia" w:ascii="仿宋_GB2312" w:hAnsi="仿宋_GB2312" w:eastAsia="仿宋_GB2312" w:cs="仿宋_GB2312"/>
          <w:color w:val="000000"/>
          <w:kern w:val="0"/>
          <w:sz w:val="27"/>
          <w:szCs w:val="27"/>
          <w:u w:val="none" w:color="auto"/>
          <w:lang w:val="en-US" w:eastAsia="zh-CN"/>
        </w:rPr>
        <w:t>5</w:t>
      </w:r>
      <w:r>
        <w:rPr>
          <w:rFonts w:hint="eastAsia" w:ascii="仿宋_GB2312" w:hAnsi="仿宋_GB2312" w:eastAsia="仿宋_GB2312" w:cs="仿宋_GB2312"/>
          <w:color w:val="000000"/>
          <w:kern w:val="0"/>
          <w:sz w:val="27"/>
          <w:szCs w:val="27"/>
          <w:u w:val="none" w:color="auto"/>
          <w:lang w:eastAsia="zh-CN"/>
        </w:rPr>
        <w:t>）生产发展（2130</w:t>
      </w:r>
      <w:r>
        <w:rPr>
          <w:rFonts w:hint="eastAsia" w:ascii="仿宋_GB2312" w:hAnsi="仿宋_GB2312" w:eastAsia="仿宋_GB2312" w:cs="仿宋_GB2312"/>
          <w:color w:val="000000"/>
          <w:kern w:val="0"/>
          <w:sz w:val="27"/>
          <w:szCs w:val="27"/>
          <w:u w:val="none" w:color="auto"/>
          <w:lang w:val="en-US" w:eastAsia="zh-CN"/>
        </w:rPr>
        <w:t>5</w:t>
      </w:r>
      <w:r>
        <w:rPr>
          <w:rFonts w:hint="eastAsia" w:ascii="仿宋_GB2312" w:hAnsi="仿宋_GB2312" w:eastAsia="仿宋_GB2312" w:cs="仿宋_GB2312"/>
          <w:color w:val="000000"/>
          <w:kern w:val="0"/>
          <w:sz w:val="27"/>
          <w:szCs w:val="27"/>
          <w:u w:val="none" w:color="auto"/>
          <w:lang w:eastAsia="zh-CN"/>
        </w:rPr>
        <w:t>05）</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157.27</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本年新增污水管网项目部分追加支出</w:t>
      </w:r>
      <w:r>
        <w:rPr>
          <w:rFonts w:hint="eastAsia" w:ascii="仿宋_GB2312" w:hAnsi="仿宋_GB2312" w:eastAsia="仿宋_GB2312" w:cs="仿宋_GB2312"/>
          <w:color w:val="000000"/>
          <w:kern w:val="0"/>
          <w:sz w:val="27"/>
          <w:szCs w:val="27"/>
        </w:rPr>
        <w:t>。</w:t>
      </w:r>
    </w:p>
    <w:p w14:paraId="6230FE62">
      <w:pPr>
        <w:widowControl/>
        <w:spacing w:before="240" w:after="240"/>
        <w:ind w:firstLine="540" w:firstLineChars="200"/>
        <w:rPr>
          <w:rFonts w:hint="eastAsia"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lang w:val="en-US" w:eastAsia="zh-CN"/>
        </w:rPr>
        <w:t>2</w:t>
      </w:r>
      <w:r>
        <w:rPr>
          <w:rFonts w:hint="eastAsia"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u w:val="none" w:color="auto"/>
          <w:lang w:eastAsia="zh-CN"/>
        </w:rPr>
        <w:t>农村综合改革（2130</w:t>
      </w:r>
      <w:r>
        <w:rPr>
          <w:rFonts w:hint="eastAsia" w:ascii="仿宋_GB2312" w:hAnsi="仿宋_GB2312" w:eastAsia="仿宋_GB2312" w:cs="仿宋_GB2312"/>
          <w:color w:val="000000"/>
          <w:kern w:val="0"/>
          <w:sz w:val="27"/>
          <w:szCs w:val="27"/>
          <w:u w:val="none" w:color="auto"/>
          <w:lang w:val="en-US" w:eastAsia="zh-CN"/>
        </w:rPr>
        <w:t>7</w:t>
      </w:r>
      <w:r>
        <w:rPr>
          <w:rFonts w:hint="eastAsia" w:ascii="仿宋_GB2312" w:hAnsi="仿宋_GB2312" w:eastAsia="仿宋_GB2312" w:cs="仿宋_GB2312"/>
          <w:color w:val="000000"/>
          <w:kern w:val="0"/>
          <w:sz w:val="27"/>
          <w:szCs w:val="27"/>
          <w:u w:val="none" w:color="auto"/>
          <w:lang w:eastAsia="zh-CN"/>
        </w:rPr>
        <w:t>）对村级公益事业建设的补助（213070</w:t>
      </w:r>
      <w:r>
        <w:rPr>
          <w:rFonts w:hint="eastAsia" w:ascii="仿宋_GB2312" w:hAnsi="仿宋_GB2312" w:eastAsia="仿宋_GB2312" w:cs="仿宋_GB2312"/>
          <w:color w:val="000000"/>
          <w:kern w:val="0"/>
          <w:sz w:val="27"/>
          <w:szCs w:val="27"/>
          <w:u w:val="none" w:color="auto"/>
          <w:lang w:val="en-US" w:eastAsia="zh-CN"/>
        </w:rPr>
        <w:t>1</w:t>
      </w:r>
      <w:r>
        <w:rPr>
          <w:rFonts w:hint="eastAsia" w:ascii="仿宋_GB2312" w:hAnsi="仿宋_GB2312" w:eastAsia="仿宋_GB2312" w:cs="仿宋_GB2312"/>
          <w:color w:val="000000"/>
          <w:kern w:val="0"/>
          <w:sz w:val="27"/>
          <w:szCs w:val="27"/>
          <w:u w:val="none" w:color="auto"/>
          <w:lang w:eastAsia="zh-CN"/>
        </w:rPr>
        <w:t>）</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130.00</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本年度新增前进村输变电线路建设项目，上年无此类项目支出。</w:t>
      </w:r>
    </w:p>
    <w:p w14:paraId="21988B34">
      <w:pPr>
        <w:widowControl/>
        <w:spacing w:before="240" w:after="240"/>
        <w:ind w:firstLine="540" w:firstLineChars="200"/>
        <w:rPr>
          <w:rFonts w:hint="eastAsia"/>
        </w:rPr>
      </w:pPr>
      <w:r>
        <w:rPr>
          <w:rFonts w:hint="eastAsia" w:ascii="仿宋_GB2312" w:hAnsi="仿宋_GB2312" w:eastAsia="仿宋_GB2312" w:cs="仿宋_GB2312"/>
          <w:color w:val="000000"/>
          <w:kern w:val="0"/>
          <w:sz w:val="27"/>
          <w:szCs w:val="27"/>
          <w:lang w:val="en-US" w:eastAsia="zh-CN"/>
        </w:rPr>
        <w:t>3</w:t>
      </w:r>
      <w:r>
        <w:rPr>
          <w:rFonts w:hint="eastAsia"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u w:val="none" w:color="auto"/>
          <w:lang w:eastAsia="zh-CN"/>
        </w:rPr>
        <w:t>农村综合改革（21307）对村民委员会和村党支部的补助（2130705）</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auto"/>
          <w:lang w:val="en-US" w:eastAsia="zh-CN"/>
        </w:rPr>
        <w:t>23.34</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32.62</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139.76</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年中追加驻村干部补助，所以完成年初预算超过</w:t>
      </w:r>
      <w:r>
        <w:rPr>
          <w:rFonts w:hint="eastAsia" w:ascii="仿宋_GB2312" w:hAnsi="仿宋_GB2312" w:eastAsia="仿宋_GB2312" w:cs="仿宋_GB2312"/>
          <w:color w:val="000000"/>
          <w:kern w:val="0"/>
          <w:sz w:val="27"/>
          <w:szCs w:val="27"/>
          <w:u w:val="none" w:color="auto"/>
          <w:lang w:val="en-US" w:eastAsia="zh-CN"/>
        </w:rPr>
        <w:t>100%</w:t>
      </w:r>
      <w:r>
        <w:rPr>
          <w:rFonts w:hint="eastAsia" w:ascii="仿宋_GB2312" w:hAnsi="仿宋_GB2312" w:eastAsia="仿宋_GB2312" w:cs="仿宋_GB2312"/>
          <w:color w:val="000000"/>
          <w:kern w:val="0"/>
          <w:sz w:val="27"/>
          <w:szCs w:val="27"/>
          <w:u w:val="none" w:color="auto"/>
          <w:lang w:eastAsia="zh-CN"/>
        </w:rPr>
        <w:t>。</w:t>
      </w:r>
    </w:p>
    <w:p w14:paraId="5B073350">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    （</w:t>
      </w:r>
      <w:r>
        <w:rPr>
          <w:rFonts w:hint="eastAsia" w:ascii="kai_ti_gb2312" w:hAnsi="kai_ti_gb2312" w:cs="kai_ti_gb2312"/>
          <w:b/>
          <w:bCs/>
          <w:color w:val="000000"/>
          <w:kern w:val="0"/>
          <w:sz w:val="27"/>
          <w:szCs w:val="27"/>
          <w:lang w:eastAsia="zh-CN"/>
        </w:rPr>
        <w:t>七</w:t>
      </w:r>
      <w:r>
        <w:rPr>
          <w:rFonts w:ascii="kai_ti_gb2312" w:hAnsi="kai_ti_gb2312" w:eastAsia="kai_ti_gb2312" w:cs="kai_ti_gb2312"/>
          <w:b/>
          <w:bCs/>
          <w:color w:val="000000"/>
          <w:kern w:val="0"/>
          <w:sz w:val="27"/>
          <w:szCs w:val="27"/>
        </w:rPr>
        <w:t>）住房保障支出（</w:t>
      </w:r>
      <w:r>
        <w:rPr>
          <w:rFonts w:hint="eastAsia" w:ascii="黑体" w:hAnsi="黑体" w:eastAsia="黑体" w:cs="黑体"/>
          <w:b/>
          <w:bCs/>
          <w:color w:val="000000"/>
          <w:kern w:val="0"/>
          <w:sz w:val="27"/>
          <w:szCs w:val="27"/>
          <w:lang w:val="en-US" w:eastAsia="zh-CN"/>
        </w:rPr>
        <w:t>221</w:t>
      </w:r>
      <w:r>
        <w:rPr>
          <w:rFonts w:ascii="kai_ti_gb2312" w:hAnsi="kai_ti_gb2312" w:eastAsia="kai_ti_gb2312" w:cs="kai_ti_gb2312"/>
          <w:b/>
          <w:bCs/>
          <w:color w:val="000000"/>
          <w:kern w:val="0"/>
          <w:sz w:val="27"/>
          <w:szCs w:val="27"/>
        </w:rPr>
        <w:t>）</w:t>
      </w:r>
    </w:p>
    <w:p w14:paraId="1850C6E5">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住房保障支出（</w:t>
      </w:r>
      <w:r>
        <w:rPr>
          <w:rFonts w:hint="eastAsia" w:ascii="仿宋_GB2312" w:hAnsi="仿宋_GB2312" w:eastAsia="仿宋_GB2312" w:cs="仿宋_GB2312"/>
          <w:color w:val="000000"/>
          <w:kern w:val="0"/>
          <w:sz w:val="27"/>
          <w:szCs w:val="27"/>
          <w:lang w:val="en-US" w:eastAsia="zh-CN"/>
        </w:rPr>
        <w:t>221</w:t>
      </w:r>
      <w:r>
        <w:rPr>
          <w:rFonts w:hint="eastAsia" w:ascii="仿宋_GB2312" w:hAnsi="仿宋_GB2312" w:eastAsia="仿宋_GB2312" w:cs="仿宋_GB2312"/>
          <w:color w:val="000000"/>
          <w:kern w:val="0"/>
          <w:sz w:val="27"/>
          <w:szCs w:val="27"/>
        </w:rPr>
        <w:t>）决算数为</w:t>
      </w:r>
      <w:r>
        <w:rPr>
          <w:rFonts w:hint="eastAsia" w:ascii="仿宋_GB2312" w:hAnsi="仿宋_GB2312" w:eastAsia="仿宋_GB2312" w:cs="仿宋_GB2312"/>
          <w:color w:val="000000"/>
          <w:kern w:val="0"/>
          <w:sz w:val="27"/>
          <w:szCs w:val="27"/>
          <w:u w:val="single" w:color="000000"/>
        </w:rPr>
        <w:t> 29.33</w:t>
      </w:r>
      <w:r>
        <w:rPr>
          <w:rFonts w:hint="eastAsia" w:ascii="仿宋_GB2312" w:hAnsi="仿宋_GB2312" w:eastAsia="仿宋_GB2312" w:cs="仿宋_GB2312"/>
          <w:color w:val="000000"/>
          <w:kern w:val="0"/>
          <w:sz w:val="27"/>
          <w:szCs w:val="27"/>
        </w:rPr>
        <w:t>万元，与年初预算相比增加（减少）</w:t>
      </w:r>
      <w:r>
        <w:rPr>
          <w:rFonts w:hint="eastAsia" w:ascii="仿宋_GB2312" w:hAnsi="仿宋_GB2312" w:eastAsia="仿宋_GB2312" w:cs="仿宋_GB2312"/>
          <w:color w:val="000000"/>
          <w:kern w:val="0"/>
          <w:sz w:val="27"/>
          <w:szCs w:val="27"/>
          <w:u w:val="single" w:color="000000"/>
        </w:rPr>
        <w:t xml:space="preserve"> -0.32</w:t>
      </w:r>
      <w:r>
        <w:rPr>
          <w:rFonts w:hint="eastAsia" w:ascii="仿宋_GB2312" w:hAnsi="仿宋_GB2312" w:eastAsia="仿宋_GB2312" w:cs="仿宋_GB2312"/>
          <w:color w:val="000000"/>
          <w:kern w:val="0"/>
          <w:sz w:val="27"/>
          <w:szCs w:val="27"/>
        </w:rPr>
        <w:t>万元。其中：</w:t>
      </w:r>
    </w:p>
    <w:p w14:paraId="5C02A7ED">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1．</w:t>
      </w:r>
      <w:r>
        <w:rPr>
          <w:rFonts w:hint="eastAsia" w:ascii="仿宋_GB2312" w:hAnsi="仿宋_GB2312" w:eastAsia="仿宋_GB2312" w:cs="仿宋_GB2312"/>
          <w:color w:val="000000"/>
          <w:kern w:val="0"/>
          <w:sz w:val="27"/>
          <w:szCs w:val="27"/>
          <w:u w:val="none" w:color="auto"/>
          <w:lang w:eastAsia="zh-CN"/>
        </w:rPr>
        <w:t>住房改革支出（22102）住房公积金（2210201）</w:t>
      </w:r>
      <w:r>
        <w:rPr>
          <w:rFonts w:hint="eastAsia" w:ascii="仿宋_GB2312" w:hAnsi="仿宋_GB2312" w:eastAsia="仿宋_GB2312" w:cs="仿宋_GB2312"/>
          <w:color w:val="000000"/>
          <w:kern w:val="0"/>
          <w:sz w:val="27"/>
          <w:szCs w:val="27"/>
        </w:rPr>
        <w:t>。年初预算</w:t>
      </w:r>
      <w:r>
        <w:rPr>
          <w:rFonts w:hint="eastAsia" w:ascii="仿宋_GB2312" w:hAnsi="仿宋_GB2312" w:eastAsia="仿宋_GB2312" w:cs="仿宋_GB2312"/>
          <w:color w:val="000000"/>
          <w:kern w:val="0"/>
          <w:sz w:val="27"/>
          <w:szCs w:val="27"/>
          <w:u w:val="single" w:color="auto"/>
          <w:lang w:val="en-US" w:eastAsia="zh-CN"/>
        </w:rPr>
        <w:t>29.65</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auto"/>
          <w:lang w:val="en-US" w:eastAsia="zh-CN"/>
        </w:rPr>
        <w:t>29.33</w:t>
      </w:r>
      <w:r>
        <w:rPr>
          <w:rFonts w:hint="eastAsia" w:ascii="仿宋_GB2312" w:hAnsi="仿宋_GB2312" w:eastAsia="仿宋_GB2312" w:cs="仿宋_GB2312"/>
          <w:color w:val="000000"/>
          <w:kern w:val="0"/>
          <w:sz w:val="27"/>
          <w:szCs w:val="27"/>
        </w:rPr>
        <w:t>万元，完成年初预算的</w:t>
      </w:r>
      <w:r>
        <w:rPr>
          <w:rFonts w:hint="eastAsia" w:ascii="仿宋_GB2312" w:hAnsi="仿宋_GB2312" w:eastAsia="仿宋_GB2312" w:cs="仿宋_GB2312"/>
          <w:color w:val="000000"/>
          <w:kern w:val="0"/>
          <w:sz w:val="27"/>
          <w:szCs w:val="27"/>
          <w:u w:val="single" w:color="000000"/>
          <w:lang w:val="en-US" w:eastAsia="zh-CN"/>
        </w:rPr>
        <w:t>98.92</w:t>
      </w:r>
      <w:r>
        <w:rPr>
          <w:rFonts w:hint="eastAsia" w:ascii="仿宋_GB2312" w:hAnsi="仿宋_GB2312" w:eastAsia="仿宋_GB2312" w:cs="仿宋_GB2312"/>
          <w:color w:val="000000"/>
          <w:kern w:val="0"/>
          <w:sz w:val="27"/>
          <w:szCs w:val="27"/>
        </w:rPr>
        <w:t>%。决算数与年初预算数的差异原因：</w:t>
      </w:r>
      <w:r>
        <w:rPr>
          <w:rFonts w:hint="eastAsia" w:ascii="仿宋_GB2312" w:hAnsi="仿宋_GB2312" w:eastAsia="仿宋_GB2312" w:cs="仿宋_GB2312"/>
          <w:color w:val="000000"/>
          <w:kern w:val="0"/>
          <w:sz w:val="27"/>
          <w:szCs w:val="27"/>
          <w:u w:val="none" w:color="auto"/>
          <w:lang w:eastAsia="zh-CN"/>
        </w:rPr>
        <w:t>本年调出人员较多，所以住房公积金缴纳较年初预算减少</w:t>
      </w:r>
      <w:r>
        <w:rPr>
          <w:rFonts w:hint="eastAsia" w:ascii="仿宋_GB2312" w:hAnsi="仿宋_GB2312" w:eastAsia="仿宋_GB2312" w:cs="仿宋_GB2312"/>
          <w:color w:val="000000"/>
          <w:kern w:val="0"/>
          <w:sz w:val="27"/>
          <w:szCs w:val="27"/>
        </w:rPr>
        <w:t>。</w:t>
      </w:r>
    </w:p>
    <w:p w14:paraId="266595C3">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六、一般公共预算财政拨款基本支出决算情况说明</w:t>
      </w:r>
    </w:p>
    <w:p w14:paraId="779322A8">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kern w:val="0"/>
          <w:sz w:val="27"/>
          <w:szCs w:val="27"/>
        </w:rPr>
        <w:t xml:space="preserve">    </w:t>
      </w:r>
      <w:r>
        <w:rPr>
          <w:rFonts w:ascii="仿宋_GB2312" w:hAnsi="仿宋_GB2312" w:eastAsia="仿宋_GB2312" w:cs="仿宋_GB2312"/>
          <w:color w:val="000000"/>
          <w:kern w:val="0"/>
          <w:sz w:val="27"/>
          <w:szCs w:val="27"/>
        </w:rPr>
        <w:t>内蒙古自治区呼伦贝尔市额尔古纳市上库力街道办事处 2024年度一般公共预算财政拨款基本支出决算</w:t>
      </w:r>
      <w:r>
        <w:rPr>
          <w:rFonts w:hint="eastAsia" w:ascii="仿宋_GB2312" w:hAnsi="仿宋_GB2312" w:eastAsia="仿宋_GB2312" w:cs="仿宋_GB2312"/>
          <w:color w:val="000000"/>
          <w:kern w:val="0"/>
          <w:sz w:val="27"/>
          <w:szCs w:val="27"/>
          <w:u w:val="single" w:color="000000"/>
        </w:rPr>
        <w:t> 625.11</w:t>
      </w:r>
      <w:r>
        <w:rPr>
          <w:rFonts w:ascii="仿宋_GB2312" w:hAnsi="仿宋_GB2312" w:eastAsia="仿宋_GB2312" w:cs="仿宋_GB2312"/>
          <w:color w:val="000000"/>
          <w:kern w:val="0"/>
          <w:sz w:val="27"/>
          <w:szCs w:val="27"/>
        </w:rPr>
        <w:t>万元，其中：</w:t>
      </w:r>
    </w:p>
    <w:p w14:paraId="075C2710">
      <w:pPr>
        <w:widowControl/>
        <w:spacing w:before="240" w:after="240"/>
        <w:rPr>
          <w:rFonts w:hint="eastAsia" w:ascii="仿宋_GB2312" w:hAnsi="仿宋_GB2312" w:eastAsia="仿宋_GB2312" w:cs="仿宋_GB2312"/>
          <w:color w:val="000000"/>
          <w:kern w:val="0"/>
          <w:sz w:val="27"/>
          <w:szCs w:val="27"/>
        </w:rPr>
      </w:pPr>
      <w:r>
        <w:rPr>
          <w:rFonts w:ascii="仿宋_GB2312" w:hAnsi="仿宋_GB2312" w:eastAsia="仿宋_GB2312" w:cs="仿宋_GB2312"/>
          <w:b/>
          <w:bCs/>
          <w:color w:val="000000"/>
          <w:kern w:val="0"/>
          <w:sz w:val="27"/>
          <w:szCs w:val="27"/>
        </w:rPr>
        <w:t>    （一）人员经费</w:t>
      </w:r>
      <w:r>
        <w:rPr>
          <w:rFonts w:hint="eastAsia" w:ascii="仿宋_GB2312" w:hAnsi="仿宋_GB2312" w:eastAsia="仿宋_GB2312" w:cs="仿宋_GB2312"/>
          <w:color w:val="000000"/>
          <w:kern w:val="0"/>
          <w:sz w:val="27"/>
          <w:szCs w:val="27"/>
          <w:u w:val="single" w:color="000000"/>
        </w:rPr>
        <w:t> 489.02</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rPr>
        <w:t>主要包括：基本工资</w:t>
      </w:r>
      <w:r>
        <w:rPr>
          <w:rFonts w:hint="eastAsia" w:ascii="仿宋_GB2312" w:hAnsi="仿宋_GB2312" w:eastAsia="仿宋_GB2312" w:cs="仿宋_GB2312"/>
          <w:b w:val="0"/>
          <w:bCs w:val="0"/>
          <w:color w:val="000000"/>
          <w:kern w:val="0"/>
          <w:sz w:val="27"/>
          <w:szCs w:val="27"/>
          <w:u w:val="single"/>
        </w:rPr>
        <w:t>95.59</w:t>
      </w:r>
      <w:r>
        <w:rPr>
          <w:rFonts w:hint="eastAsia" w:ascii="仿宋_GB2312" w:hAnsi="仿宋_GB2312" w:eastAsia="仿宋_GB2312" w:cs="仿宋_GB2312"/>
          <w:b/>
          <w:bCs/>
          <w:color w:val="000000"/>
          <w:kern w:val="0"/>
          <w:sz w:val="27"/>
          <w:szCs w:val="27"/>
        </w:rPr>
        <w:t xml:space="preserve"> </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、津贴补贴</w:t>
      </w:r>
      <w:r>
        <w:rPr>
          <w:rFonts w:hint="eastAsia" w:ascii="仿宋_GB2312" w:hAnsi="仿宋_GB2312" w:eastAsia="仿宋_GB2312" w:cs="仿宋_GB2312"/>
          <w:color w:val="000000"/>
          <w:kern w:val="0"/>
          <w:sz w:val="27"/>
          <w:szCs w:val="27"/>
          <w:u w:val="single"/>
        </w:rPr>
        <w:t>105.11</w:t>
      </w:r>
      <w:r>
        <w:rPr>
          <w:rFonts w:hint="eastAsia" w:ascii="仿宋_GB2312" w:hAnsi="仿宋_GB2312" w:eastAsia="仿宋_GB2312" w:cs="仿宋_GB2312"/>
          <w:color w:val="000000"/>
          <w:kern w:val="0"/>
          <w:sz w:val="27"/>
          <w:szCs w:val="27"/>
        </w:rPr>
        <w:t xml:space="preserve"> </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、奖金</w:t>
      </w:r>
      <w:r>
        <w:rPr>
          <w:rFonts w:hint="eastAsia" w:ascii="仿宋_GB2312" w:hAnsi="仿宋_GB2312" w:eastAsia="仿宋_GB2312" w:cs="仿宋_GB2312"/>
          <w:color w:val="000000"/>
          <w:kern w:val="0"/>
          <w:sz w:val="27"/>
          <w:szCs w:val="27"/>
          <w:u w:val="single"/>
        </w:rPr>
        <w:t>19.02</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、绩效工资</w:t>
      </w:r>
      <w:r>
        <w:rPr>
          <w:rFonts w:hint="eastAsia" w:ascii="仿宋_GB2312" w:hAnsi="仿宋_GB2312" w:eastAsia="仿宋_GB2312" w:cs="仿宋_GB2312"/>
          <w:color w:val="000000"/>
          <w:kern w:val="0"/>
          <w:sz w:val="27"/>
          <w:szCs w:val="27"/>
          <w:u w:val="single"/>
        </w:rPr>
        <w:t>22.75</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、机关事业单位基本养老保险缴费</w:t>
      </w:r>
      <w:r>
        <w:rPr>
          <w:rFonts w:hint="eastAsia" w:ascii="仿宋_GB2312" w:hAnsi="仿宋_GB2312" w:eastAsia="仿宋_GB2312" w:cs="仿宋_GB2312"/>
          <w:color w:val="000000"/>
          <w:kern w:val="0"/>
          <w:sz w:val="27"/>
          <w:szCs w:val="27"/>
          <w:u w:val="single"/>
        </w:rPr>
        <w:t xml:space="preserve">35.95 </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、职业年金缴费</w:t>
      </w:r>
      <w:r>
        <w:rPr>
          <w:rFonts w:hint="eastAsia" w:ascii="仿宋_GB2312" w:hAnsi="仿宋_GB2312" w:eastAsia="仿宋_GB2312" w:cs="仿宋_GB2312"/>
          <w:color w:val="000000"/>
          <w:kern w:val="0"/>
          <w:sz w:val="27"/>
          <w:szCs w:val="27"/>
          <w:u w:val="single"/>
        </w:rPr>
        <w:t>1.41</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、职工基本医疗保险缴费</w:t>
      </w:r>
      <w:r>
        <w:rPr>
          <w:rFonts w:hint="eastAsia" w:ascii="仿宋_GB2312" w:hAnsi="仿宋_GB2312" w:eastAsia="仿宋_GB2312" w:cs="仿宋_GB2312"/>
          <w:color w:val="000000"/>
          <w:kern w:val="0"/>
          <w:sz w:val="27"/>
          <w:szCs w:val="27"/>
          <w:u w:val="single"/>
        </w:rPr>
        <w:t>19.19</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、其他社会保障缴费</w:t>
      </w:r>
      <w:r>
        <w:rPr>
          <w:rFonts w:hint="eastAsia" w:ascii="仿宋_GB2312" w:hAnsi="仿宋_GB2312" w:eastAsia="仿宋_GB2312" w:cs="仿宋_GB2312"/>
          <w:color w:val="000000"/>
          <w:kern w:val="0"/>
          <w:sz w:val="27"/>
          <w:szCs w:val="27"/>
          <w:u w:val="single"/>
          <w:lang w:val="en-US" w:eastAsia="zh-CN"/>
        </w:rPr>
        <w:t>0.92</w:t>
      </w:r>
      <w:r>
        <w:rPr>
          <w:rFonts w:hint="eastAsia" w:ascii="仿宋_GB2312" w:hAnsi="仿宋_GB2312" w:eastAsia="仿宋_GB2312" w:cs="仿宋_GB2312"/>
          <w:color w:val="000000"/>
          <w:kern w:val="0"/>
          <w:sz w:val="27"/>
          <w:szCs w:val="27"/>
          <w:lang w:val="en-US" w:eastAsia="zh-CN"/>
        </w:rPr>
        <w:t>万元、</w:t>
      </w:r>
      <w:r>
        <w:rPr>
          <w:rFonts w:hint="eastAsia" w:ascii="仿宋_GB2312" w:hAnsi="仿宋_GB2312" w:eastAsia="仿宋_GB2312" w:cs="仿宋_GB2312"/>
          <w:color w:val="000000"/>
          <w:kern w:val="0"/>
          <w:sz w:val="27"/>
          <w:szCs w:val="27"/>
        </w:rPr>
        <w:t>住房公积金</w:t>
      </w:r>
      <w:r>
        <w:rPr>
          <w:rFonts w:hint="eastAsia" w:ascii="仿宋_GB2312" w:hAnsi="仿宋_GB2312" w:eastAsia="仿宋_GB2312" w:cs="仿宋_GB2312"/>
          <w:color w:val="000000"/>
          <w:kern w:val="0"/>
          <w:sz w:val="27"/>
          <w:szCs w:val="27"/>
          <w:u w:val="single"/>
        </w:rPr>
        <w:t>29.33</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、其他工资福利支出</w:t>
      </w:r>
      <w:r>
        <w:rPr>
          <w:rFonts w:hint="eastAsia" w:ascii="仿宋_GB2312" w:hAnsi="仿宋_GB2312" w:eastAsia="仿宋_GB2312" w:cs="仿宋_GB2312"/>
          <w:color w:val="000000"/>
          <w:kern w:val="0"/>
          <w:sz w:val="27"/>
          <w:szCs w:val="27"/>
          <w:u w:val="single"/>
        </w:rPr>
        <w:t>117.07</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、退休费</w:t>
      </w:r>
      <w:r>
        <w:rPr>
          <w:rFonts w:hint="eastAsia" w:ascii="仿宋_GB2312" w:hAnsi="仿宋_GB2312" w:eastAsia="仿宋_GB2312" w:cs="仿宋_GB2312"/>
          <w:color w:val="000000"/>
          <w:kern w:val="0"/>
          <w:sz w:val="27"/>
          <w:szCs w:val="27"/>
          <w:u w:val="single"/>
        </w:rPr>
        <w:t>18.06</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、生活补助</w:t>
      </w:r>
      <w:r>
        <w:rPr>
          <w:rFonts w:hint="eastAsia" w:ascii="仿宋_GB2312" w:hAnsi="仿宋_GB2312" w:eastAsia="仿宋_GB2312" w:cs="仿宋_GB2312"/>
          <w:color w:val="000000"/>
          <w:kern w:val="0"/>
          <w:sz w:val="27"/>
          <w:szCs w:val="27"/>
          <w:u w:val="single"/>
        </w:rPr>
        <w:t>24.62</w:t>
      </w:r>
      <w:r>
        <w:rPr>
          <w:rFonts w:hint="eastAsia" w:ascii="仿宋_GB2312" w:hAnsi="仿宋_GB2312" w:eastAsia="仿宋_GB2312" w:cs="仿宋_GB2312"/>
          <w:color w:val="000000"/>
          <w:kern w:val="0"/>
          <w:sz w:val="27"/>
          <w:szCs w:val="27"/>
          <w:lang w:eastAsia="zh-CN"/>
        </w:rPr>
        <w:t>万元</w:t>
      </w:r>
      <w:r>
        <w:rPr>
          <w:rFonts w:hint="eastAsia" w:ascii="仿宋_GB2312" w:hAnsi="仿宋_GB2312" w:eastAsia="仿宋_GB2312" w:cs="仿宋_GB2312"/>
          <w:color w:val="000000"/>
          <w:kern w:val="0"/>
          <w:sz w:val="27"/>
          <w:szCs w:val="27"/>
        </w:rPr>
        <w:t>。</w:t>
      </w:r>
    </w:p>
    <w:p w14:paraId="4CC12D22">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（二）公用经费</w:t>
      </w:r>
      <w:r>
        <w:rPr>
          <w:rFonts w:hint="eastAsia" w:ascii="仿宋_GB2312" w:hAnsi="仿宋_GB2312" w:eastAsia="仿宋_GB2312" w:cs="仿宋_GB2312"/>
          <w:color w:val="000000"/>
          <w:kern w:val="0"/>
          <w:sz w:val="27"/>
          <w:szCs w:val="27"/>
          <w:u w:val="single" w:color="000000"/>
        </w:rPr>
        <w:t> 136.09</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。主要包括：办公费</w:t>
      </w:r>
      <w:r>
        <w:rPr>
          <w:rFonts w:hint="eastAsia" w:ascii="仿宋_GB2312" w:hAnsi="仿宋_GB2312" w:eastAsia="仿宋_GB2312" w:cs="仿宋_GB2312"/>
          <w:color w:val="000000"/>
          <w:kern w:val="0"/>
          <w:sz w:val="27"/>
          <w:szCs w:val="27"/>
          <w:u w:val="single"/>
        </w:rPr>
        <w:t>32.68</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、电费</w:t>
      </w:r>
      <w:r>
        <w:rPr>
          <w:rFonts w:hint="eastAsia" w:ascii="仿宋_GB2312" w:hAnsi="仿宋_GB2312" w:eastAsia="仿宋_GB2312" w:cs="仿宋_GB2312"/>
          <w:color w:val="000000"/>
          <w:kern w:val="0"/>
          <w:sz w:val="27"/>
          <w:szCs w:val="27"/>
          <w:u w:val="single"/>
        </w:rPr>
        <w:t>9.05</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、邮电费</w:t>
      </w:r>
      <w:r>
        <w:rPr>
          <w:rFonts w:hint="eastAsia" w:ascii="仿宋_GB2312" w:hAnsi="仿宋_GB2312" w:eastAsia="仿宋_GB2312" w:cs="仿宋_GB2312"/>
          <w:color w:val="000000"/>
          <w:kern w:val="0"/>
          <w:sz w:val="27"/>
          <w:szCs w:val="27"/>
          <w:u w:val="single"/>
        </w:rPr>
        <w:t>2.61</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、取暖费</w:t>
      </w:r>
      <w:r>
        <w:rPr>
          <w:rFonts w:hint="eastAsia" w:ascii="仿宋_GB2312" w:hAnsi="仿宋_GB2312" w:eastAsia="仿宋_GB2312" w:cs="仿宋_GB2312"/>
          <w:color w:val="000000"/>
          <w:kern w:val="0"/>
          <w:sz w:val="27"/>
          <w:szCs w:val="27"/>
          <w:u w:val="single"/>
        </w:rPr>
        <w:t>25.42</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、差旅费</w:t>
      </w:r>
      <w:r>
        <w:rPr>
          <w:rFonts w:hint="eastAsia" w:ascii="仿宋_GB2312" w:hAnsi="仿宋_GB2312" w:eastAsia="仿宋_GB2312" w:cs="仿宋_GB2312"/>
          <w:color w:val="000000"/>
          <w:kern w:val="0"/>
          <w:sz w:val="27"/>
          <w:szCs w:val="27"/>
          <w:u w:val="single"/>
        </w:rPr>
        <w:t>7.94</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、培训费</w:t>
      </w:r>
      <w:r>
        <w:rPr>
          <w:rFonts w:hint="eastAsia" w:ascii="仿宋_GB2312" w:hAnsi="仿宋_GB2312" w:eastAsia="仿宋_GB2312" w:cs="仿宋_GB2312"/>
          <w:color w:val="000000"/>
          <w:kern w:val="0"/>
          <w:sz w:val="27"/>
          <w:szCs w:val="27"/>
          <w:u w:val="single"/>
        </w:rPr>
        <w:t>0.10</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、公务接待费</w:t>
      </w:r>
      <w:r>
        <w:rPr>
          <w:rFonts w:hint="eastAsia" w:ascii="仿宋_GB2312" w:hAnsi="仿宋_GB2312" w:eastAsia="仿宋_GB2312" w:cs="仿宋_GB2312"/>
          <w:color w:val="000000"/>
          <w:kern w:val="0"/>
          <w:sz w:val="27"/>
          <w:szCs w:val="27"/>
          <w:u w:val="single"/>
        </w:rPr>
        <w:t>9.99</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、劳务费</w:t>
      </w:r>
      <w:r>
        <w:rPr>
          <w:rFonts w:hint="eastAsia" w:ascii="仿宋_GB2312" w:hAnsi="仿宋_GB2312" w:eastAsia="仿宋_GB2312" w:cs="仿宋_GB2312"/>
          <w:color w:val="000000"/>
          <w:kern w:val="0"/>
          <w:sz w:val="27"/>
          <w:szCs w:val="27"/>
          <w:u w:val="single"/>
        </w:rPr>
        <w:t>11.27</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、工会经费</w:t>
      </w:r>
      <w:r>
        <w:rPr>
          <w:rFonts w:hint="eastAsia" w:ascii="仿宋_GB2312" w:hAnsi="仿宋_GB2312" w:eastAsia="仿宋_GB2312" w:cs="仿宋_GB2312"/>
          <w:color w:val="000000"/>
          <w:kern w:val="0"/>
          <w:sz w:val="27"/>
          <w:szCs w:val="27"/>
          <w:u w:val="single"/>
        </w:rPr>
        <w:t>3.95</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、福利费</w:t>
      </w:r>
      <w:r>
        <w:rPr>
          <w:rFonts w:hint="eastAsia" w:ascii="仿宋_GB2312" w:hAnsi="仿宋_GB2312" w:eastAsia="仿宋_GB2312" w:cs="仿宋_GB2312"/>
          <w:color w:val="000000"/>
          <w:kern w:val="0"/>
          <w:sz w:val="27"/>
          <w:szCs w:val="27"/>
          <w:u w:val="single"/>
        </w:rPr>
        <w:t>0.63</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、公务用车运行维护费</w:t>
      </w:r>
      <w:r>
        <w:rPr>
          <w:rFonts w:hint="eastAsia" w:ascii="仿宋_GB2312" w:hAnsi="仿宋_GB2312" w:eastAsia="仿宋_GB2312" w:cs="仿宋_GB2312"/>
          <w:color w:val="000000"/>
          <w:kern w:val="0"/>
          <w:sz w:val="27"/>
          <w:szCs w:val="27"/>
          <w:u w:val="single"/>
        </w:rPr>
        <w:t>20.47</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、其他交通费用</w:t>
      </w:r>
      <w:r>
        <w:rPr>
          <w:rFonts w:hint="eastAsia" w:ascii="仿宋_GB2312" w:hAnsi="仿宋_GB2312" w:eastAsia="仿宋_GB2312" w:cs="仿宋_GB2312"/>
          <w:color w:val="000000"/>
          <w:kern w:val="0"/>
          <w:sz w:val="27"/>
          <w:szCs w:val="27"/>
          <w:u w:val="single"/>
        </w:rPr>
        <w:t>11.99</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w:t>
      </w:r>
    </w:p>
    <w:p w14:paraId="40016B60">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七、一般公共预算财政拨款项目支出决算情况说明</w:t>
      </w:r>
    </w:p>
    <w:p w14:paraId="28FD40E5">
      <w:pPr>
        <w:widowControl/>
        <w:spacing w:before="240" w:after="240"/>
        <w:ind w:firstLine="540" w:firstLineChars="200"/>
        <w:rPr>
          <w:rFonts w:ascii="Times New Roman" w:hAnsi="Times New Roman" w:eastAsia="Times New Roman" w:cs="Times New Roman"/>
          <w:kern w:val="0"/>
          <w:sz w:val="24"/>
        </w:rPr>
      </w:pPr>
      <w:r>
        <w:rPr>
          <w:rFonts w:ascii="仿宋_GB2312" w:hAnsi="仿宋_GB2312" w:eastAsia="仿宋_GB2312" w:cs="仿宋_GB2312"/>
          <w:color w:val="000000"/>
          <w:kern w:val="0"/>
          <w:sz w:val="27"/>
          <w:szCs w:val="27"/>
        </w:rPr>
        <w:t>内蒙古自治区呼伦贝尔市额尔古纳市上库力街道办事处</w:t>
      </w:r>
      <w:r>
        <w:rPr>
          <w:rFonts w:hint="eastAsia" w:ascii="仿宋_GB2312" w:hAnsi="仿宋_GB2312" w:eastAsia="仿宋_GB2312" w:cs="仿宋_GB2312"/>
          <w:color w:val="000000"/>
          <w:kern w:val="0"/>
          <w:sz w:val="27"/>
          <w:szCs w:val="27"/>
        </w:rPr>
        <w:t> 2024</w:t>
      </w:r>
      <w:r>
        <w:rPr>
          <w:rFonts w:ascii="仿宋_GB2312" w:hAnsi="仿宋_GB2312" w:eastAsia="仿宋_GB2312" w:cs="仿宋_GB2312"/>
          <w:color w:val="000000"/>
          <w:kern w:val="0"/>
          <w:sz w:val="27"/>
          <w:szCs w:val="27"/>
        </w:rPr>
        <w:t>年度一般公共预算财政拨款项目支出决算</w:t>
      </w:r>
      <w:r>
        <w:rPr>
          <w:rFonts w:eastAsia="Times New Roman"/>
          <w:color w:val="000000"/>
          <w:kern w:val="0"/>
          <w:sz w:val="27"/>
          <w:szCs w:val="27"/>
          <w:u w:val="single" w:color="000000"/>
        </w:rPr>
        <w:t xml:space="preserve"> 596.5</w:t>
      </w:r>
      <w:r>
        <w:rPr>
          <w:rFonts w:hint="eastAsia"/>
          <w:color w:val="000000"/>
          <w:kern w:val="0"/>
          <w:sz w:val="27"/>
          <w:szCs w:val="27"/>
          <w:u w:val="single" w:color="000000"/>
          <w:lang w:val="en-US" w:eastAsia="zh-CN"/>
        </w:rPr>
        <w:t>3</w:t>
      </w:r>
      <w:r>
        <w:rPr>
          <w:rFonts w:ascii="仿宋_GB2312" w:hAnsi="仿宋_GB2312" w:eastAsia="仿宋_GB2312" w:cs="仿宋_GB2312"/>
          <w:color w:val="000000"/>
          <w:kern w:val="0"/>
          <w:sz w:val="27"/>
          <w:szCs w:val="27"/>
        </w:rPr>
        <w:t>万元，其中：</w:t>
      </w:r>
    </w:p>
    <w:p w14:paraId="07D5FACE">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（一）工资福利支出</w:t>
      </w:r>
      <w:r>
        <w:rPr>
          <w:rFonts w:eastAsia="Times New Roman"/>
          <w:color w:val="000000"/>
          <w:kern w:val="0"/>
          <w:sz w:val="27"/>
          <w:szCs w:val="27"/>
          <w:u w:val="single" w:color="000000"/>
        </w:rPr>
        <w:t xml:space="preserve"> </w:t>
      </w:r>
      <w:r>
        <w:rPr>
          <w:rFonts w:eastAsia="Times New Roman"/>
          <w:b/>
          <w:bCs/>
          <w:color w:val="000000"/>
          <w:kern w:val="0"/>
          <w:sz w:val="27"/>
          <w:szCs w:val="27"/>
          <w:u w:val="single" w:color="000000"/>
        </w:rPr>
        <w:t>0</w:t>
      </w:r>
      <w:r>
        <w:rPr>
          <w:rFonts w:hint="eastAsia"/>
          <w:b/>
          <w:bCs/>
          <w:color w:val="000000"/>
          <w:kern w:val="0"/>
          <w:sz w:val="27"/>
          <w:szCs w:val="27"/>
          <w:u w:val="single" w:color="000000"/>
          <w:lang w:val="en-US" w:eastAsia="zh-CN"/>
        </w:rPr>
        <w:t>.00</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w:t>
      </w:r>
      <w:r>
        <w:rPr>
          <w:rFonts w:hint="eastAsia" w:ascii="仿宋_GB2312" w:hAnsi="仿宋_GB2312" w:eastAsia="仿宋_GB2312" w:cs="仿宋_GB2312"/>
          <w:color w:val="000000"/>
          <w:kern w:val="0"/>
          <w:sz w:val="27"/>
          <w:szCs w:val="27"/>
        </w:rPr>
        <w:t>本单位不涉及项目开支人员经费</w:t>
      </w:r>
      <w:r>
        <w:rPr>
          <w:rFonts w:ascii="仿宋_GB2312" w:hAnsi="仿宋_GB2312" w:eastAsia="仿宋_GB2312" w:cs="仿宋_GB2312"/>
          <w:color w:val="000000"/>
          <w:kern w:val="0"/>
          <w:sz w:val="27"/>
          <w:szCs w:val="27"/>
        </w:rPr>
        <w:t>。</w:t>
      </w:r>
    </w:p>
    <w:p w14:paraId="0B5E660F">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（二）商品和服务支出</w:t>
      </w:r>
      <w:r>
        <w:rPr>
          <w:rFonts w:eastAsia="Times New Roman"/>
          <w:b/>
          <w:bCs/>
          <w:color w:val="000000"/>
          <w:kern w:val="0"/>
          <w:sz w:val="27"/>
          <w:szCs w:val="27"/>
          <w:u w:val="single" w:color="000000"/>
        </w:rPr>
        <w:t xml:space="preserve"> 286.1</w:t>
      </w:r>
      <w:r>
        <w:rPr>
          <w:rFonts w:hint="eastAsia"/>
          <w:b/>
          <w:bCs/>
          <w:color w:val="000000"/>
          <w:kern w:val="0"/>
          <w:sz w:val="27"/>
          <w:szCs w:val="27"/>
          <w:u w:val="single" w:color="000000"/>
          <w:lang w:val="en-US" w:eastAsia="zh-CN"/>
        </w:rPr>
        <w:t>5</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主要包括：办公费</w:t>
      </w:r>
      <w:r>
        <w:rPr>
          <w:rFonts w:hint="eastAsia" w:ascii="仿宋_GB2312" w:hAnsi="仿宋_GB2312" w:eastAsia="仿宋_GB2312" w:cs="仿宋_GB2312"/>
          <w:color w:val="000000"/>
          <w:kern w:val="0"/>
          <w:sz w:val="27"/>
          <w:szCs w:val="27"/>
          <w:u w:val="single"/>
        </w:rPr>
        <w:t>43.58</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、水费</w:t>
      </w:r>
      <w:r>
        <w:rPr>
          <w:rFonts w:hint="eastAsia" w:ascii="仿宋_GB2312" w:hAnsi="仿宋_GB2312" w:eastAsia="仿宋_GB2312" w:cs="仿宋_GB2312"/>
          <w:color w:val="000000"/>
          <w:kern w:val="0"/>
          <w:sz w:val="27"/>
          <w:szCs w:val="27"/>
          <w:u w:val="single"/>
        </w:rPr>
        <w:t>0.19</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、取暖费</w:t>
      </w:r>
      <w:r>
        <w:rPr>
          <w:rFonts w:hint="eastAsia" w:ascii="仿宋_GB2312" w:hAnsi="仿宋_GB2312" w:eastAsia="仿宋_GB2312" w:cs="仿宋_GB2312"/>
          <w:color w:val="000000"/>
          <w:kern w:val="0"/>
          <w:sz w:val="27"/>
          <w:szCs w:val="27"/>
          <w:u w:val="single"/>
        </w:rPr>
        <w:t>34.83</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、差旅费</w:t>
      </w:r>
      <w:r>
        <w:rPr>
          <w:rFonts w:hint="eastAsia" w:ascii="仿宋_GB2312" w:hAnsi="仿宋_GB2312" w:eastAsia="仿宋_GB2312" w:cs="仿宋_GB2312"/>
          <w:color w:val="000000"/>
          <w:kern w:val="0"/>
          <w:sz w:val="27"/>
          <w:szCs w:val="27"/>
          <w:u w:val="single"/>
        </w:rPr>
        <w:t>0.2</w:t>
      </w:r>
      <w:r>
        <w:rPr>
          <w:rFonts w:hint="eastAsia" w:ascii="仿宋_GB2312" w:hAnsi="仿宋_GB2312" w:eastAsia="仿宋_GB2312" w:cs="仿宋_GB2312"/>
          <w:color w:val="000000"/>
          <w:kern w:val="0"/>
          <w:sz w:val="27"/>
          <w:szCs w:val="27"/>
          <w:u w:val="single"/>
          <w:lang w:val="en-US" w:eastAsia="zh-CN"/>
        </w:rPr>
        <w:t>8</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、维修（护）费</w:t>
      </w:r>
      <w:r>
        <w:rPr>
          <w:rFonts w:hint="eastAsia" w:ascii="仿宋_GB2312" w:hAnsi="仿宋_GB2312" w:eastAsia="仿宋_GB2312" w:cs="仿宋_GB2312"/>
          <w:color w:val="000000"/>
          <w:kern w:val="0"/>
          <w:sz w:val="27"/>
          <w:szCs w:val="27"/>
          <w:u w:val="single"/>
        </w:rPr>
        <w:t>69.4</w:t>
      </w:r>
      <w:r>
        <w:rPr>
          <w:rFonts w:hint="eastAsia" w:ascii="仿宋_GB2312" w:hAnsi="仿宋_GB2312" w:eastAsia="仿宋_GB2312" w:cs="仿宋_GB2312"/>
          <w:color w:val="000000"/>
          <w:kern w:val="0"/>
          <w:sz w:val="27"/>
          <w:szCs w:val="27"/>
          <w:u w:val="single"/>
          <w:lang w:val="en-US" w:eastAsia="zh-CN"/>
        </w:rPr>
        <w:t>9</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、劳务费</w:t>
      </w:r>
      <w:r>
        <w:rPr>
          <w:rFonts w:hint="eastAsia" w:ascii="仿宋_GB2312" w:hAnsi="仿宋_GB2312" w:eastAsia="仿宋_GB2312" w:cs="仿宋_GB2312"/>
          <w:color w:val="000000"/>
          <w:kern w:val="0"/>
          <w:sz w:val="27"/>
          <w:szCs w:val="27"/>
          <w:u w:val="single"/>
        </w:rPr>
        <w:t>66.50</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、委托业务费</w:t>
      </w:r>
      <w:r>
        <w:rPr>
          <w:rFonts w:hint="eastAsia" w:ascii="仿宋_GB2312" w:hAnsi="仿宋_GB2312" w:eastAsia="仿宋_GB2312" w:cs="仿宋_GB2312"/>
          <w:color w:val="000000"/>
          <w:kern w:val="0"/>
          <w:sz w:val="27"/>
          <w:szCs w:val="27"/>
          <w:u w:val="single"/>
        </w:rPr>
        <w:t>71.28</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w:t>
      </w:r>
    </w:p>
    <w:p w14:paraId="73759613">
      <w:pPr>
        <w:widowControl/>
        <w:spacing w:before="240" w:after="240"/>
        <w:rPr>
          <w:rFonts w:ascii="Times New Roman" w:hAnsi="Times New Roman" w:eastAsia="Times New Roman" w:cs="Times New Roman"/>
          <w:kern w:val="0"/>
          <w:sz w:val="24"/>
        </w:rPr>
      </w:pPr>
      <w:r>
        <w:rPr>
          <w:rFonts w:ascii="仿宋_GB2312" w:hAnsi="仿宋_GB2312" w:eastAsia="仿宋_GB2312" w:cs="仿宋_GB2312"/>
          <w:b/>
          <w:bCs/>
          <w:color w:val="000000"/>
          <w:kern w:val="0"/>
          <w:sz w:val="27"/>
          <w:szCs w:val="27"/>
        </w:rPr>
        <w:t>    （三）资本性支出</w:t>
      </w:r>
      <w:r>
        <w:rPr>
          <w:rFonts w:eastAsia="Times New Roman"/>
          <w:b/>
          <w:bCs/>
          <w:color w:val="000000"/>
          <w:kern w:val="0"/>
          <w:sz w:val="27"/>
          <w:szCs w:val="27"/>
          <w:u w:val="single" w:color="000000"/>
        </w:rPr>
        <w:t xml:space="preserve"> 310.38</w:t>
      </w:r>
      <w:r>
        <w:rPr>
          <w:rFonts w:ascii="仿宋_GB2312" w:hAnsi="仿宋_GB2312" w:eastAsia="仿宋_GB2312" w:cs="仿宋_GB2312"/>
          <w:b/>
          <w:bCs/>
          <w:color w:val="000000"/>
          <w:kern w:val="0"/>
          <w:sz w:val="27"/>
          <w:szCs w:val="27"/>
        </w:rPr>
        <w:t>万元。</w:t>
      </w:r>
      <w:r>
        <w:rPr>
          <w:rFonts w:ascii="仿宋_GB2312" w:hAnsi="仿宋_GB2312" w:eastAsia="仿宋_GB2312" w:cs="仿宋_GB2312"/>
          <w:color w:val="000000"/>
          <w:kern w:val="0"/>
          <w:sz w:val="27"/>
          <w:szCs w:val="27"/>
        </w:rPr>
        <w:t>主要包括：基础设施建设</w:t>
      </w:r>
      <w:r>
        <w:rPr>
          <w:rFonts w:hint="eastAsia" w:ascii="仿宋_GB2312" w:hAnsi="仿宋_GB2312" w:eastAsia="仿宋_GB2312" w:cs="仿宋_GB2312"/>
          <w:color w:val="000000"/>
          <w:kern w:val="0"/>
          <w:sz w:val="27"/>
          <w:szCs w:val="27"/>
          <w:u w:val="single"/>
        </w:rPr>
        <w:t>310.38</w:t>
      </w:r>
      <w:r>
        <w:rPr>
          <w:rFonts w:hint="eastAsia" w:ascii="仿宋_GB2312" w:hAnsi="仿宋_GB2312" w:eastAsia="仿宋_GB2312" w:cs="仿宋_GB2312"/>
          <w:color w:val="000000"/>
          <w:kern w:val="0"/>
          <w:sz w:val="27"/>
          <w:szCs w:val="27"/>
          <w:lang w:eastAsia="zh-CN"/>
        </w:rPr>
        <w:t>万元</w:t>
      </w:r>
      <w:r>
        <w:rPr>
          <w:rFonts w:ascii="仿宋_GB2312" w:hAnsi="仿宋_GB2312" w:eastAsia="仿宋_GB2312" w:cs="仿宋_GB2312"/>
          <w:color w:val="000000"/>
          <w:kern w:val="0"/>
          <w:sz w:val="27"/>
          <w:szCs w:val="27"/>
        </w:rPr>
        <w:t>。</w:t>
      </w:r>
    </w:p>
    <w:p w14:paraId="07F7FB79">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八、财政拨款“三公”经费支出决算情况说明</w:t>
      </w:r>
    </w:p>
    <w:p w14:paraId="7F91266E">
      <w:pPr>
        <w:widowControl/>
        <w:spacing w:before="240" w:after="240"/>
        <w:ind w:firstLine="541" w:firstLineChars="20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（一）财政拨款“三公”经费支出总体情况说明。</w:t>
      </w:r>
    </w:p>
    <w:p w14:paraId="4B1A478A">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2024年度财政拨款“三公”经费全年预算</w:t>
      </w:r>
      <w:r>
        <w:rPr>
          <w:rFonts w:hint="eastAsia" w:ascii="仿宋_GB2312" w:hAnsi="仿宋_GB2312" w:eastAsia="仿宋_GB2312" w:cs="仿宋_GB2312"/>
          <w:color w:val="000000"/>
          <w:kern w:val="0"/>
          <w:sz w:val="27"/>
          <w:szCs w:val="27"/>
          <w:u w:val="single" w:color="000000"/>
        </w:rPr>
        <w:t>30.46</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000000"/>
        </w:rPr>
        <w:t>30.46</w:t>
      </w:r>
      <w:r>
        <w:rPr>
          <w:rFonts w:hint="eastAsia" w:ascii="仿宋_GB2312" w:hAnsi="仿宋_GB2312" w:eastAsia="仿宋_GB2312" w:cs="仿宋_GB2312"/>
          <w:color w:val="000000"/>
          <w:kern w:val="0"/>
          <w:sz w:val="27"/>
          <w:szCs w:val="27"/>
        </w:rPr>
        <w:t>万元，完成预算的</w:t>
      </w:r>
      <w:r>
        <w:rPr>
          <w:rFonts w:hint="eastAsia" w:ascii="仿宋_GB2312" w:hAnsi="仿宋_GB2312" w:eastAsia="仿宋_GB2312" w:cs="仿宋_GB2312"/>
          <w:color w:val="000000"/>
          <w:kern w:val="0"/>
          <w:sz w:val="27"/>
          <w:szCs w:val="27"/>
          <w:u w:val="single" w:color="000000"/>
        </w:rPr>
        <w:t>100.00</w:t>
      </w:r>
      <w:r>
        <w:rPr>
          <w:rFonts w:hint="eastAsia" w:ascii="仿宋_GB2312" w:hAnsi="仿宋_GB2312" w:eastAsia="仿宋_GB2312" w:cs="仿宋_GB2312"/>
          <w:color w:val="000000"/>
          <w:kern w:val="0"/>
          <w:sz w:val="27"/>
          <w:szCs w:val="27"/>
        </w:rPr>
        <w:t>%。其中：因公出国（境）费全年预算</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万元，完成预算的</w:t>
      </w:r>
      <w:r>
        <w:rPr>
          <w:rFonts w:hint="eastAsia" w:ascii="仿宋_GB2312" w:hAnsi="仿宋_GB2312" w:eastAsia="仿宋_GB2312" w:cs="仿宋_GB2312"/>
          <w:color w:val="000000"/>
          <w:kern w:val="0"/>
          <w:sz w:val="27"/>
          <w:szCs w:val="27"/>
          <w:u w:val="single" w:color="000000"/>
        </w:rPr>
        <w:t>0</w:t>
      </w:r>
      <w:r>
        <w:rPr>
          <w:rFonts w:hint="eastAsia" w:ascii="仿宋_GB2312" w:hAnsi="仿宋_GB2312" w:eastAsia="仿宋_GB2312" w:cs="仿宋_GB2312"/>
          <w:color w:val="000000"/>
          <w:kern w:val="0"/>
          <w:sz w:val="27"/>
          <w:szCs w:val="27"/>
        </w:rPr>
        <w:t>%；公务用车购置及运行维护费全年预算</w:t>
      </w:r>
      <w:r>
        <w:rPr>
          <w:rFonts w:hint="eastAsia" w:ascii="仿宋_GB2312" w:hAnsi="仿宋_GB2312" w:eastAsia="仿宋_GB2312" w:cs="仿宋_GB2312"/>
          <w:color w:val="000000"/>
          <w:kern w:val="0"/>
          <w:sz w:val="27"/>
          <w:szCs w:val="27"/>
          <w:u w:val="single" w:color="000000"/>
        </w:rPr>
        <w:t>20.47</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000000"/>
        </w:rPr>
        <w:t>20.47</w:t>
      </w:r>
      <w:r>
        <w:rPr>
          <w:rFonts w:hint="eastAsia" w:ascii="仿宋_GB2312" w:hAnsi="仿宋_GB2312" w:eastAsia="仿宋_GB2312" w:cs="仿宋_GB2312"/>
          <w:color w:val="000000"/>
          <w:kern w:val="0"/>
          <w:sz w:val="27"/>
          <w:szCs w:val="27"/>
        </w:rPr>
        <w:t>万元，完成预算的</w:t>
      </w:r>
      <w:r>
        <w:rPr>
          <w:rFonts w:hint="eastAsia" w:ascii="仿宋_GB2312" w:hAnsi="仿宋_GB2312" w:eastAsia="仿宋_GB2312" w:cs="仿宋_GB2312"/>
          <w:color w:val="000000"/>
          <w:kern w:val="0"/>
          <w:sz w:val="27"/>
          <w:szCs w:val="27"/>
          <w:u w:val="single" w:color="000000"/>
        </w:rPr>
        <w:t>100.00</w:t>
      </w:r>
      <w:r>
        <w:rPr>
          <w:rFonts w:hint="eastAsia" w:ascii="仿宋_GB2312" w:hAnsi="仿宋_GB2312" w:eastAsia="仿宋_GB2312" w:cs="仿宋_GB2312"/>
          <w:color w:val="000000"/>
          <w:kern w:val="0"/>
          <w:sz w:val="27"/>
          <w:szCs w:val="27"/>
        </w:rPr>
        <w:t>%；公务接待费全年预算</w:t>
      </w:r>
      <w:r>
        <w:rPr>
          <w:rFonts w:hint="eastAsia" w:ascii="仿宋_GB2312" w:hAnsi="仿宋_GB2312" w:eastAsia="仿宋_GB2312" w:cs="仿宋_GB2312"/>
          <w:color w:val="000000"/>
          <w:kern w:val="0"/>
          <w:sz w:val="27"/>
          <w:szCs w:val="27"/>
          <w:u w:val="single" w:color="000000"/>
        </w:rPr>
        <w:t>9.99</w:t>
      </w:r>
      <w:r>
        <w:rPr>
          <w:rFonts w:hint="eastAsia" w:ascii="仿宋_GB2312" w:hAnsi="仿宋_GB2312" w:eastAsia="仿宋_GB2312" w:cs="仿宋_GB2312"/>
          <w:color w:val="000000"/>
          <w:kern w:val="0"/>
          <w:sz w:val="27"/>
          <w:szCs w:val="27"/>
        </w:rPr>
        <w:t>万元，支出决算</w:t>
      </w:r>
      <w:r>
        <w:rPr>
          <w:rFonts w:hint="eastAsia" w:ascii="仿宋_GB2312" w:hAnsi="仿宋_GB2312" w:eastAsia="仿宋_GB2312" w:cs="仿宋_GB2312"/>
          <w:color w:val="000000"/>
          <w:kern w:val="0"/>
          <w:sz w:val="27"/>
          <w:szCs w:val="27"/>
          <w:u w:val="single" w:color="000000"/>
        </w:rPr>
        <w:t>9.99</w:t>
      </w:r>
      <w:r>
        <w:rPr>
          <w:rFonts w:hint="eastAsia" w:ascii="仿宋_GB2312" w:hAnsi="仿宋_GB2312" w:eastAsia="仿宋_GB2312" w:cs="仿宋_GB2312"/>
          <w:color w:val="000000"/>
          <w:kern w:val="0"/>
          <w:sz w:val="27"/>
          <w:szCs w:val="27"/>
        </w:rPr>
        <w:t>万元，完成预算的</w:t>
      </w:r>
      <w:r>
        <w:rPr>
          <w:rFonts w:hint="eastAsia" w:ascii="仿宋_GB2312" w:hAnsi="仿宋_GB2312" w:eastAsia="仿宋_GB2312" w:cs="仿宋_GB2312"/>
          <w:color w:val="000000"/>
          <w:kern w:val="0"/>
          <w:sz w:val="27"/>
          <w:szCs w:val="27"/>
          <w:u w:val="single" w:color="000000"/>
        </w:rPr>
        <w:t>100.00</w:t>
      </w:r>
      <w:r>
        <w:rPr>
          <w:rFonts w:hint="eastAsia" w:ascii="仿宋_GB2312" w:hAnsi="仿宋_GB2312" w:eastAsia="仿宋_GB2312" w:cs="仿宋_GB2312"/>
          <w:color w:val="000000"/>
          <w:kern w:val="0"/>
          <w:sz w:val="27"/>
          <w:szCs w:val="27"/>
        </w:rPr>
        <w:t>%。2024年度一般公共预算财政拨款“三公”经费全年预算</w:t>
      </w:r>
      <w:r>
        <w:rPr>
          <w:rFonts w:hint="eastAsia" w:ascii="仿宋_GB2312" w:hAnsi="仿宋_GB2312" w:eastAsia="仿宋_GB2312" w:cs="仿宋_GB2312"/>
          <w:color w:val="000000"/>
          <w:kern w:val="0"/>
          <w:sz w:val="27"/>
          <w:szCs w:val="27"/>
          <w:u w:val="single" w:color="000000"/>
        </w:rPr>
        <w:t>30.46</w:t>
      </w:r>
      <w:r>
        <w:rPr>
          <w:rFonts w:hint="eastAsia" w:ascii="仿宋_GB2312" w:hAnsi="仿宋_GB2312" w:eastAsia="仿宋_GB2312" w:cs="仿宋_GB2312"/>
          <w:color w:val="000000"/>
          <w:kern w:val="0"/>
          <w:sz w:val="27"/>
          <w:szCs w:val="27"/>
        </w:rPr>
        <w:t>万元，支出决</w:t>
      </w:r>
      <w:r>
        <w:rPr>
          <w:rFonts w:hint="eastAsia" w:ascii="仿宋_GB2312" w:hAnsi="仿宋_GB2312" w:eastAsia="仿宋_GB2312" w:cs="仿宋_GB2312"/>
          <w:color w:val="000000"/>
          <w:kern w:val="0"/>
          <w:sz w:val="27"/>
          <w:szCs w:val="27"/>
          <w:u w:val="single" w:color="000000"/>
        </w:rPr>
        <w:t xml:space="preserve"> 30.46</w:t>
      </w:r>
      <w:r>
        <w:rPr>
          <w:rFonts w:hint="eastAsia" w:ascii="仿宋_GB2312" w:hAnsi="仿宋_GB2312" w:eastAsia="仿宋_GB2312" w:cs="仿宋_GB2312"/>
          <w:color w:val="000000"/>
          <w:kern w:val="0"/>
          <w:sz w:val="27"/>
          <w:szCs w:val="27"/>
        </w:rPr>
        <w:t>万元</w:t>
      </w:r>
      <w:r>
        <w:rPr>
          <w:rFonts w:hint="eastAsia" w:ascii="仿宋_GB2312" w:hAnsi="仿宋_GB2312" w:eastAsia="仿宋_GB2312" w:cs="仿宋_GB2312"/>
          <w:color w:val="000000"/>
          <w:kern w:val="0"/>
          <w:sz w:val="27"/>
          <w:szCs w:val="27"/>
          <w:lang w:eastAsia="zh-CN"/>
        </w:rPr>
        <w:t>。</w:t>
      </w:r>
      <w:r>
        <w:rPr>
          <w:rFonts w:hint="eastAsia" w:ascii="仿宋_GB2312" w:hAnsi="仿宋_GB2312" w:eastAsia="仿宋_GB2312" w:cs="仿宋_GB2312"/>
          <w:color w:val="000000"/>
          <w:kern w:val="0"/>
          <w:sz w:val="27"/>
          <w:szCs w:val="27"/>
        </w:rPr>
        <w:t>202</w:t>
      </w:r>
      <w:r>
        <w:rPr>
          <w:rFonts w:hint="eastAsia" w:ascii="仿宋_GB2312" w:hAnsi="仿宋_GB2312" w:eastAsia="仿宋_GB2312" w:cs="仿宋_GB2312"/>
          <w:color w:val="000000"/>
          <w:kern w:val="0"/>
          <w:sz w:val="27"/>
          <w:szCs w:val="27"/>
          <w:lang w:val="en-US" w:eastAsia="zh-CN"/>
        </w:rPr>
        <w:t>4</w:t>
      </w:r>
      <w:r>
        <w:rPr>
          <w:rFonts w:hint="eastAsia" w:ascii="仿宋_GB2312" w:hAnsi="仿宋_GB2312" w:eastAsia="仿宋_GB2312" w:cs="仿宋_GB2312"/>
          <w:color w:val="000000"/>
          <w:kern w:val="0"/>
          <w:sz w:val="27"/>
          <w:szCs w:val="27"/>
        </w:rPr>
        <w:t>年度一般公共预算财政拨款“三公”经费支出决算与</w:t>
      </w:r>
      <w:r>
        <w:rPr>
          <w:rFonts w:hint="eastAsia" w:ascii="仿宋_GB2312" w:hAnsi="仿宋_GB2312" w:eastAsia="仿宋_GB2312" w:cs="仿宋_GB2312"/>
          <w:color w:val="000000"/>
          <w:kern w:val="0"/>
          <w:sz w:val="27"/>
          <w:szCs w:val="27"/>
          <w:lang w:eastAsia="zh-CN"/>
        </w:rPr>
        <w:t>全年</w:t>
      </w:r>
      <w:r>
        <w:rPr>
          <w:rFonts w:hint="eastAsia" w:ascii="仿宋_GB2312" w:hAnsi="仿宋_GB2312" w:eastAsia="仿宋_GB2312" w:cs="仿宋_GB2312"/>
          <w:color w:val="000000"/>
          <w:kern w:val="0"/>
          <w:sz w:val="27"/>
          <w:szCs w:val="27"/>
        </w:rPr>
        <w:t>预算差异原因:我单位严格按照预算执行控制三公经费支出，认真贯彻落实中央“八项规定”精神和厉行节约要求</w:t>
      </w:r>
      <w:r>
        <w:rPr>
          <w:rFonts w:hint="eastAsia" w:ascii="仿宋_GB2312" w:hAnsi="仿宋_GB2312" w:eastAsia="仿宋_GB2312" w:cs="仿宋_GB2312"/>
          <w:color w:val="000000"/>
          <w:kern w:val="0"/>
          <w:sz w:val="27"/>
          <w:szCs w:val="27"/>
          <w:lang w:eastAsia="zh-CN"/>
        </w:rPr>
        <w:t>，本年</w:t>
      </w:r>
      <w:r>
        <w:rPr>
          <w:rFonts w:hint="eastAsia" w:ascii="仿宋_GB2312" w:hAnsi="仿宋_GB2312" w:eastAsia="仿宋_GB2312" w:cs="仿宋_GB2312"/>
          <w:color w:val="000000"/>
          <w:kern w:val="0"/>
          <w:sz w:val="27"/>
          <w:szCs w:val="27"/>
        </w:rPr>
        <w:t>“三公”经费</w:t>
      </w:r>
      <w:r>
        <w:rPr>
          <w:rFonts w:hint="eastAsia" w:ascii="仿宋_GB2312" w:hAnsi="仿宋_GB2312" w:eastAsia="仿宋_GB2312" w:cs="仿宋_GB2312"/>
          <w:color w:val="000000"/>
          <w:kern w:val="0"/>
          <w:sz w:val="27"/>
          <w:szCs w:val="27"/>
          <w:lang w:eastAsia="zh-CN"/>
        </w:rPr>
        <w:t>支出与全年预算数无差异</w:t>
      </w:r>
      <w:r>
        <w:rPr>
          <w:rFonts w:hint="eastAsia" w:ascii="仿宋_GB2312" w:hAnsi="仿宋_GB2312" w:eastAsia="仿宋_GB2312" w:cs="仿宋_GB2312"/>
          <w:color w:val="000000"/>
          <w:kern w:val="0"/>
          <w:sz w:val="27"/>
          <w:szCs w:val="27"/>
        </w:rPr>
        <w:t>。</w:t>
      </w:r>
    </w:p>
    <w:p w14:paraId="45A03779">
      <w:pPr>
        <w:widowControl/>
        <w:spacing w:before="240" w:after="240"/>
        <w:ind w:firstLine="541" w:firstLineChars="20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（二）财政拨款“三公”经费支出具体情况说明。</w:t>
      </w:r>
    </w:p>
    <w:p w14:paraId="0E408D7B">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2024年度财政拨款“三公”经费支出</w:t>
      </w:r>
      <w:r>
        <w:rPr>
          <w:rFonts w:hint="eastAsia" w:ascii="仿宋_GB2312" w:hAnsi="仿宋_GB2312" w:eastAsia="仿宋_GB2312" w:cs="仿宋_GB2312"/>
          <w:color w:val="000000"/>
          <w:kern w:val="0"/>
          <w:sz w:val="27"/>
          <w:szCs w:val="27"/>
          <w:u w:val="single" w:color="000000"/>
        </w:rPr>
        <w:t>30.46</w:t>
      </w:r>
      <w:r>
        <w:rPr>
          <w:rFonts w:hint="eastAsia" w:ascii="仿宋_GB2312" w:hAnsi="仿宋_GB2312" w:eastAsia="仿宋_GB2312" w:cs="仿宋_GB2312"/>
          <w:color w:val="000000"/>
          <w:kern w:val="0"/>
          <w:sz w:val="27"/>
          <w:szCs w:val="27"/>
        </w:rPr>
        <w:t>万元。因公出国（境）费支出</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%；公务用车购置及运行维护费支出</w:t>
      </w:r>
      <w:r>
        <w:rPr>
          <w:rFonts w:hint="eastAsia" w:ascii="仿宋_GB2312" w:hAnsi="仿宋_GB2312" w:eastAsia="仿宋_GB2312" w:cs="仿宋_GB2312"/>
          <w:color w:val="000000"/>
          <w:kern w:val="0"/>
          <w:sz w:val="27"/>
          <w:szCs w:val="27"/>
          <w:u w:val="single" w:color="000000"/>
        </w:rPr>
        <w:t>20.47</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67.20</w:t>
      </w:r>
      <w:r>
        <w:rPr>
          <w:rFonts w:hint="eastAsia" w:ascii="仿宋_GB2312" w:hAnsi="仿宋_GB2312" w:eastAsia="仿宋_GB2312" w:cs="仿宋_GB2312"/>
          <w:color w:val="000000"/>
          <w:kern w:val="0"/>
          <w:sz w:val="27"/>
          <w:szCs w:val="27"/>
        </w:rPr>
        <w:t>%；公务接待费支出</w:t>
      </w:r>
      <w:r>
        <w:rPr>
          <w:rFonts w:hint="eastAsia" w:ascii="仿宋_GB2312" w:hAnsi="仿宋_GB2312" w:eastAsia="仿宋_GB2312" w:cs="仿宋_GB2312"/>
          <w:color w:val="000000"/>
          <w:kern w:val="0"/>
          <w:sz w:val="27"/>
          <w:szCs w:val="27"/>
          <w:u w:val="single" w:color="000000"/>
        </w:rPr>
        <w:t xml:space="preserve"> 9.99</w:t>
      </w:r>
      <w:r>
        <w:rPr>
          <w:rFonts w:hint="eastAsia" w:ascii="仿宋_GB2312" w:hAnsi="仿宋_GB2312" w:eastAsia="仿宋_GB2312" w:cs="仿宋_GB2312"/>
          <w:color w:val="000000"/>
          <w:kern w:val="0"/>
          <w:sz w:val="27"/>
          <w:szCs w:val="27"/>
        </w:rPr>
        <w:t>万元，占</w:t>
      </w:r>
      <w:r>
        <w:rPr>
          <w:rFonts w:hint="eastAsia" w:ascii="仿宋_GB2312" w:hAnsi="仿宋_GB2312" w:eastAsia="仿宋_GB2312" w:cs="仿宋_GB2312"/>
          <w:color w:val="000000"/>
          <w:kern w:val="0"/>
          <w:sz w:val="27"/>
          <w:szCs w:val="27"/>
          <w:u w:val="single" w:color="000000"/>
        </w:rPr>
        <w:t>32.80</w:t>
      </w:r>
      <w:r>
        <w:rPr>
          <w:rFonts w:hint="eastAsia" w:ascii="仿宋_GB2312" w:hAnsi="仿宋_GB2312" w:eastAsia="仿宋_GB2312" w:cs="仿宋_GB2312"/>
          <w:color w:val="000000"/>
          <w:kern w:val="0"/>
          <w:sz w:val="27"/>
          <w:szCs w:val="27"/>
        </w:rPr>
        <w:t>%。其中：</w:t>
      </w:r>
    </w:p>
    <w:p w14:paraId="7FDCDC92">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1.因公出国（境）费支出</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万元，全年出国（境）团组</w:t>
      </w:r>
      <w:r>
        <w:rPr>
          <w:rFonts w:hint="eastAsia" w:ascii="仿宋_GB2312" w:hAnsi="仿宋_GB2312" w:eastAsia="仿宋_GB2312" w:cs="仿宋_GB2312"/>
          <w:color w:val="000000"/>
          <w:kern w:val="0"/>
          <w:sz w:val="27"/>
          <w:szCs w:val="27"/>
          <w:u w:val="single" w:color="000000"/>
        </w:rPr>
        <w:t xml:space="preserve">0 </w:t>
      </w:r>
      <w:r>
        <w:rPr>
          <w:rFonts w:hint="eastAsia" w:ascii="仿宋_GB2312" w:hAnsi="仿宋_GB2312" w:eastAsia="仿宋_GB2312" w:cs="仿宋_GB2312"/>
          <w:color w:val="000000"/>
          <w:kern w:val="0"/>
          <w:sz w:val="27"/>
          <w:szCs w:val="27"/>
        </w:rPr>
        <w:t>个，累计</w:t>
      </w:r>
      <w:r>
        <w:rPr>
          <w:rFonts w:hint="eastAsia" w:ascii="仿宋_GB2312" w:hAnsi="仿宋_GB2312" w:eastAsia="仿宋_GB2312" w:cs="仿宋_GB2312"/>
          <w:color w:val="000000"/>
          <w:kern w:val="0"/>
          <w:sz w:val="27"/>
          <w:szCs w:val="27"/>
          <w:u w:val="single" w:color="000000"/>
        </w:rPr>
        <w:t xml:space="preserve">0 </w:t>
      </w:r>
      <w:r>
        <w:rPr>
          <w:rFonts w:hint="eastAsia" w:ascii="仿宋_GB2312" w:hAnsi="仿宋_GB2312" w:eastAsia="仿宋_GB2312" w:cs="仿宋_GB2312"/>
          <w:color w:val="000000"/>
          <w:kern w:val="0"/>
          <w:sz w:val="27"/>
          <w:szCs w:val="27"/>
        </w:rPr>
        <w:t>人次。与上年决算相比，增加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%，变动原因：本单位不涉及此项内容。</w:t>
      </w:r>
    </w:p>
    <w:p w14:paraId="6CBC0AF8">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2.公务用车购置及运行维护费支出</w:t>
      </w:r>
      <w:r>
        <w:rPr>
          <w:rFonts w:hint="eastAsia" w:ascii="仿宋_GB2312" w:hAnsi="仿宋_GB2312" w:eastAsia="仿宋_GB2312" w:cs="仿宋_GB2312"/>
          <w:color w:val="000000"/>
          <w:kern w:val="0"/>
          <w:sz w:val="27"/>
          <w:szCs w:val="27"/>
          <w:u w:val="single" w:color="000000"/>
        </w:rPr>
        <w:t xml:space="preserve"> 20.47</w:t>
      </w:r>
      <w:r>
        <w:rPr>
          <w:rFonts w:hint="eastAsia" w:ascii="仿宋_GB2312" w:hAnsi="仿宋_GB2312" w:eastAsia="仿宋_GB2312" w:cs="仿宋_GB2312"/>
          <w:color w:val="000000"/>
          <w:kern w:val="0"/>
          <w:sz w:val="27"/>
          <w:szCs w:val="27"/>
        </w:rPr>
        <w:t>万元。其中：</w:t>
      </w:r>
    </w:p>
    <w:p w14:paraId="5CF70CA2">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（1）公务用车购置支出</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万元。本年度使用财政拨款购置公务用车</w:t>
      </w:r>
      <w:r>
        <w:rPr>
          <w:rFonts w:hint="eastAsia" w:ascii="仿宋_GB2312" w:hAnsi="仿宋_GB2312" w:eastAsia="仿宋_GB2312" w:cs="仿宋_GB2312"/>
          <w:color w:val="000000"/>
          <w:kern w:val="0"/>
          <w:sz w:val="27"/>
          <w:szCs w:val="27"/>
          <w:u w:val="single" w:color="000000"/>
        </w:rPr>
        <w:t xml:space="preserve">0 </w:t>
      </w:r>
      <w:r>
        <w:rPr>
          <w:rFonts w:hint="eastAsia" w:ascii="仿宋_GB2312" w:hAnsi="仿宋_GB2312" w:eastAsia="仿宋_GB2312" w:cs="仿宋_GB2312"/>
          <w:color w:val="000000"/>
          <w:kern w:val="0"/>
          <w:sz w:val="27"/>
          <w:szCs w:val="27"/>
        </w:rPr>
        <w:t>辆，开支内容：本单位不涉及此项内容。与上年决算相比，增加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%，变动原因：本单位不涉及此项内容。</w:t>
      </w:r>
    </w:p>
    <w:p w14:paraId="0ED29472">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（2）公务用车运行维护费支出</w:t>
      </w:r>
      <w:r>
        <w:rPr>
          <w:rFonts w:hint="eastAsia" w:ascii="仿宋_GB2312" w:hAnsi="仿宋_GB2312" w:eastAsia="仿宋_GB2312" w:cs="仿宋_GB2312"/>
          <w:color w:val="000000"/>
          <w:kern w:val="0"/>
          <w:sz w:val="27"/>
          <w:szCs w:val="27"/>
          <w:u w:val="single" w:color="000000"/>
        </w:rPr>
        <w:t xml:space="preserve"> 20.47</w:t>
      </w:r>
      <w:r>
        <w:rPr>
          <w:rFonts w:hint="eastAsia" w:ascii="仿宋_GB2312" w:hAnsi="仿宋_GB2312" w:eastAsia="仿宋_GB2312" w:cs="仿宋_GB2312"/>
          <w:color w:val="000000"/>
          <w:kern w:val="0"/>
          <w:sz w:val="27"/>
          <w:szCs w:val="27"/>
        </w:rPr>
        <w:t>万元。公务用车运行维护费主要用于按规定保留的公务用车的燃料费、维修费、过桥过路费、保险费、安全奖励费用等支出。截至2024年12月31日，使用财政拨款开支的公务用车保有量为</w:t>
      </w:r>
      <w:r>
        <w:rPr>
          <w:rFonts w:hint="eastAsia" w:ascii="仿宋_GB2312" w:hAnsi="仿宋_GB2312" w:eastAsia="仿宋_GB2312" w:cs="仿宋_GB2312"/>
          <w:color w:val="000000"/>
          <w:kern w:val="0"/>
          <w:sz w:val="27"/>
          <w:szCs w:val="27"/>
          <w:u w:val="single" w:color="000000"/>
        </w:rPr>
        <w:t xml:space="preserve">8 </w:t>
      </w:r>
      <w:r>
        <w:rPr>
          <w:rFonts w:hint="eastAsia" w:ascii="仿宋_GB2312" w:hAnsi="仿宋_GB2312" w:eastAsia="仿宋_GB2312" w:cs="仿宋_GB2312"/>
          <w:color w:val="000000"/>
          <w:kern w:val="0"/>
          <w:sz w:val="27"/>
          <w:szCs w:val="27"/>
        </w:rPr>
        <w:t>辆。与上年决算相比，减少</w:t>
      </w:r>
      <w:r>
        <w:rPr>
          <w:rFonts w:hint="eastAsia" w:ascii="仿宋_GB2312" w:hAnsi="仿宋_GB2312" w:eastAsia="仿宋_GB2312" w:cs="仿宋_GB2312"/>
          <w:color w:val="000000"/>
          <w:kern w:val="0"/>
          <w:sz w:val="27"/>
          <w:szCs w:val="27"/>
          <w:u w:val="single" w:color="000000"/>
        </w:rPr>
        <w:t>1.47</w:t>
      </w:r>
      <w:r>
        <w:rPr>
          <w:rFonts w:hint="eastAsia" w:ascii="仿宋_GB2312" w:hAnsi="仿宋_GB2312" w:eastAsia="仿宋_GB2312" w:cs="仿宋_GB2312"/>
          <w:color w:val="000000"/>
          <w:kern w:val="0"/>
          <w:sz w:val="27"/>
          <w:szCs w:val="27"/>
        </w:rPr>
        <w:t>万元，下降</w:t>
      </w:r>
      <w:r>
        <w:rPr>
          <w:rFonts w:hint="eastAsia" w:ascii="仿宋_GB2312" w:hAnsi="仿宋_GB2312" w:eastAsia="仿宋_GB2312" w:cs="仿宋_GB2312"/>
          <w:color w:val="000000"/>
          <w:kern w:val="0"/>
          <w:sz w:val="27"/>
          <w:szCs w:val="27"/>
          <w:u w:val="single" w:color="000000"/>
        </w:rPr>
        <w:t>6.71</w:t>
      </w:r>
      <w:r>
        <w:rPr>
          <w:rFonts w:hint="eastAsia" w:ascii="仿宋_GB2312" w:hAnsi="仿宋_GB2312" w:eastAsia="仿宋_GB2312" w:cs="仿宋_GB2312"/>
          <w:color w:val="000000"/>
          <w:kern w:val="0"/>
          <w:sz w:val="27"/>
          <w:szCs w:val="27"/>
        </w:rPr>
        <w:t>%，变动原因：我单位本着节约经费、过“紧日子”的原则缩减经费支出。</w:t>
      </w:r>
    </w:p>
    <w:p w14:paraId="0EDA4775">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3.公务接待费支出</w:t>
      </w:r>
      <w:r>
        <w:rPr>
          <w:rFonts w:hint="eastAsia" w:ascii="仿宋_GB2312" w:hAnsi="仿宋_GB2312" w:eastAsia="仿宋_GB2312" w:cs="仿宋_GB2312"/>
          <w:color w:val="000000"/>
          <w:kern w:val="0"/>
          <w:sz w:val="27"/>
          <w:szCs w:val="27"/>
          <w:u w:val="single" w:color="000000"/>
        </w:rPr>
        <w:t xml:space="preserve"> 9.99</w:t>
      </w:r>
      <w:r>
        <w:rPr>
          <w:rFonts w:hint="eastAsia" w:ascii="仿宋_GB2312" w:hAnsi="仿宋_GB2312" w:eastAsia="仿宋_GB2312" w:cs="仿宋_GB2312"/>
          <w:color w:val="000000"/>
          <w:kern w:val="0"/>
          <w:sz w:val="27"/>
          <w:szCs w:val="27"/>
        </w:rPr>
        <w:t>万元。其中：国内公务接待支出</w:t>
      </w:r>
      <w:r>
        <w:rPr>
          <w:rFonts w:hint="eastAsia" w:ascii="仿宋_GB2312" w:hAnsi="仿宋_GB2312" w:eastAsia="仿宋_GB2312" w:cs="仿宋_GB2312"/>
          <w:color w:val="000000"/>
          <w:kern w:val="0"/>
          <w:sz w:val="27"/>
          <w:szCs w:val="27"/>
          <w:u w:val="single" w:color="000000"/>
        </w:rPr>
        <w:t xml:space="preserve"> 9.99</w:t>
      </w:r>
      <w:r>
        <w:rPr>
          <w:rFonts w:hint="eastAsia" w:ascii="仿宋_GB2312" w:hAnsi="仿宋_GB2312" w:eastAsia="仿宋_GB2312" w:cs="仿宋_GB2312"/>
          <w:color w:val="000000"/>
          <w:kern w:val="0"/>
          <w:sz w:val="27"/>
          <w:szCs w:val="27"/>
        </w:rPr>
        <w:t>万元，接待</w:t>
      </w:r>
      <w:r>
        <w:rPr>
          <w:rFonts w:hint="eastAsia" w:ascii="仿宋_GB2312" w:hAnsi="仿宋_GB2312" w:eastAsia="仿宋_GB2312" w:cs="仿宋_GB2312"/>
          <w:color w:val="000000"/>
          <w:kern w:val="0"/>
          <w:sz w:val="27"/>
          <w:szCs w:val="27"/>
          <w:u w:val="single" w:color="000000"/>
        </w:rPr>
        <w:t xml:space="preserve">164 </w:t>
      </w:r>
      <w:r>
        <w:rPr>
          <w:rFonts w:hint="eastAsia" w:ascii="仿宋_GB2312" w:hAnsi="仿宋_GB2312" w:eastAsia="仿宋_GB2312" w:cs="仿宋_GB2312"/>
          <w:color w:val="000000"/>
          <w:kern w:val="0"/>
          <w:sz w:val="27"/>
          <w:szCs w:val="27"/>
        </w:rPr>
        <w:t>批次，</w:t>
      </w:r>
      <w:r>
        <w:rPr>
          <w:rFonts w:hint="eastAsia" w:ascii="仿宋_GB2312" w:hAnsi="仿宋_GB2312" w:eastAsia="仿宋_GB2312" w:cs="仿宋_GB2312"/>
          <w:color w:val="000000"/>
          <w:kern w:val="0"/>
          <w:sz w:val="27"/>
          <w:szCs w:val="27"/>
          <w:u w:val="single" w:color="000000"/>
        </w:rPr>
        <w:t xml:space="preserve">1199 </w:t>
      </w:r>
      <w:r>
        <w:rPr>
          <w:rFonts w:hint="eastAsia" w:ascii="仿宋_GB2312" w:hAnsi="仿宋_GB2312" w:eastAsia="仿宋_GB2312" w:cs="仿宋_GB2312"/>
          <w:color w:val="000000"/>
          <w:kern w:val="0"/>
          <w:sz w:val="27"/>
          <w:szCs w:val="27"/>
        </w:rPr>
        <w:t>人次，开支内容：</w:t>
      </w:r>
      <w:r>
        <w:rPr>
          <w:rFonts w:hint="eastAsia" w:ascii="仿宋_GB2312" w:hAnsi="仿宋_GB2312" w:eastAsia="仿宋_GB2312" w:cs="仿宋_GB2312"/>
          <w:color w:val="000000"/>
          <w:kern w:val="0"/>
          <w:sz w:val="27"/>
          <w:szCs w:val="27"/>
          <w:lang w:eastAsia="zh-CN"/>
        </w:rPr>
        <w:t>主要用于单位接待费用</w:t>
      </w:r>
      <w:r>
        <w:rPr>
          <w:rFonts w:hint="eastAsia" w:ascii="仿宋_GB2312" w:hAnsi="仿宋_GB2312" w:eastAsia="仿宋_GB2312" w:cs="仿宋_GB2312"/>
          <w:color w:val="000000"/>
          <w:kern w:val="0"/>
          <w:sz w:val="27"/>
          <w:szCs w:val="27"/>
        </w:rPr>
        <w:t>；国（境）外公务接待支出</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万元，接待</w:t>
      </w:r>
      <w:r>
        <w:rPr>
          <w:rFonts w:hint="eastAsia" w:ascii="仿宋_GB2312" w:hAnsi="仿宋_GB2312" w:eastAsia="仿宋_GB2312" w:cs="仿宋_GB2312"/>
          <w:color w:val="000000"/>
          <w:kern w:val="0"/>
          <w:sz w:val="27"/>
          <w:szCs w:val="27"/>
          <w:u w:val="single" w:color="000000"/>
        </w:rPr>
        <w:t xml:space="preserve">0 </w:t>
      </w:r>
      <w:r>
        <w:rPr>
          <w:rFonts w:hint="eastAsia" w:ascii="仿宋_GB2312" w:hAnsi="仿宋_GB2312" w:eastAsia="仿宋_GB2312" w:cs="仿宋_GB2312"/>
          <w:color w:val="000000"/>
          <w:kern w:val="0"/>
          <w:sz w:val="27"/>
          <w:szCs w:val="27"/>
        </w:rPr>
        <w:t>批次，</w:t>
      </w:r>
      <w:r>
        <w:rPr>
          <w:rFonts w:hint="eastAsia" w:ascii="仿宋_GB2312" w:hAnsi="仿宋_GB2312" w:eastAsia="仿宋_GB2312" w:cs="仿宋_GB2312"/>
          <w:color w:val="000000"/>
          <w:kern w:val="0"/>
          <w:sz w:val="27"/>
          <w:szCs w:val="27"/>
          <w:u w:val="single" w:color="000000"/>
        </w:rPr>
        <w:t xml:space="preserve">0 </w:t>
      </w:r>
      <w:r>
        <w:rPr>
          <w:rFonts w:hint="eastAsia" w:ascii="仿宋_GB2312" w:hAnsi="仿宋_GB2312" w:eastAsia="仿宋_GB2312" w:cs="仿宋_GB2312"/>
          <w:color w:val="000000"/>
          <w:kern w:val="0"/>
          <w:sz w:val="27"/>
          <w:szCs w:val="27"/>
        </w:rPr>
        <w:t>人次，开支内容：本单位不涉及此项内容。与上年决算相比，增加</w:t>
      </w:r>
      <w:r>
        <w:rPr>
          <w:rFonts w:hint="eastAsia" w:ascii="仿宋_GB2312" w:hAnsi="仿宋_GB2312" w:eastAsia="仿宋_GB2312" w:cs="仿宋_GB2312"/>
          <w:color w:val="000000"/>
          <w:kern w:val="0"/>
          <w:sz w:val="27"/>
          <w:szCs w:val="27"/>
          <w:u w:val="single" w:color="000000"/>
        </w:rPr>
        <w:t xml:space="preserve"> 0.04</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0.40</w:t>
      </w:r>
      <w:r>
        <w:rPr>
          <w:rFonts w:hint="eastAsia" w:ascii="仿宋_GB2312" w:hAnsi="仿宋_GB2312" w:eastAsia="仿宋_GB2312" w:cs="仿宋_GB2312"/>
          <w:color w:val="000000"/>
          <w:kern w:val="0"/>
          <w:sz w:val="27"/>
          <w:szCs w:val="27"/>
        </w:rPr>
        <w:t>%，变动原因：我单位本着节约经费、过“紧日子”的原则缩减经费支出</w:t>
      </w:r>
      <w:r>
        <w:rPr>
          <w:rFonts w:hint="eastAsia" w:ascii="仿宋_GB2312" w:hAnsi="仿宋_GB2312" w:eastAsia="仿宋_GB2312" w:cs="仿宋_GB2312"/>
          <w:color w:val="000000"/>
          <w:kern w:val="0"/>
          <w:sz w:val="27"/>
          <w:szCs w:val="27"/>
          <w:lang w:val="en-US" w:eastAsia="zh-CN"/>
        </w:rPr>
        <w:t>,本年与上年基本保持一致</w:t>
      </w:r>
      <w:r>
        <w:rPr>
          <w:rFonts w:hint="eastAsia" w:ascii="仿宋_GB2312" w:hAnsi="仿宋_GB2312" w:eastAsia="仿宋_GB2312" w:cs="仿宋_GB2312"/>
          <w:color w:val="000000"/>
          <w:kern w:val="0"/>
          <w:sz w:val="27"/>
          <w:szCs w:val="27"/>
        </w:rPr>
        <w:t>。</w:t>
      </w:r>
    </w:p>
    <w:p w14:paraId="7EFCEE1B">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九、政府性基金预算财政拨款支出决算情况说明</w:t>
      </w:r>
    </w:p>
    <w:p w14:paraId="63832E84">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2024年度政府性基金预算财政拨款支出决算</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%，变动原因：本年无政府性基金预算财政拨款收、支、余。其中：</w:t>
      </w:r>
    </w:p>
    <w:p w14:paraId="321C8DC8">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十、国有资本经营预算财政拨款支出决算情况说明</w:t>
      </w:r>
    </w:p>
    <w:p w14:paraId="594D5E28">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2024年度国有资本经营预算财政拨款支出决算</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0</w:t>
      </w:r>
      <w:r>
        <w:rPr>
          <w:rFonts w:hint="eastAsia" w:ascii="仿宋_GB2312" w:hAnsi="仿宋_GB2312" w:eastAsia="仿宋_GB2312" w:cs="仿宋_GB2312"/>
          <w:color w:val="000000"/>
          <w:kern w:val="0"/>
          <w:sz w:val="27"/>
          <w:szCs w:val="27"/>
        </w:rPr>
        <w:t>%，变动原因：本年无国有资本经营预算财政拨款收、支、余。其中：</w:t>
      </w:r>
    </w:p>
    <w:p w14:paraId="3755E560">
      <w:pPr>
        <w:widowControl/>
        <w:spacing w:before="240" w:after="240"/>
        <w:ind w:firstLine="542" w:firstLineChars="200"/>
        <w:rPr>
          <w:rFonts w:ascii="Times New Roman" w:hAnsi="Times New Roman" w:eastAsia="Times New Roman" w:cs="Times New Roman"/>
          <w:kern w:val="0"/>
          <w:sz w:val="24"/>
        </w:rPr>
      </w:pPr>
      <w:r>
        <w:rPr>
          <w:rFonts w:ascii="黑体" w:hAnsi="黑体" w:eastAsia="黑体" w:cs="黑体"/>
          <w:b/>
          <w:bCs/>
          <w:kern w:val="0"/>
          <w:sz w:val="27"/>
          <w:szCs w:val="27"/>
        </w:rPr>
        <w:t>十一、机关运行经费（公用经费）支出决算情况说明</w:t>
      </w:r>
    </w:p>
    <w:p w14:paraId="4F01849C">
      <w:pPr>
        <w:widowControl/>
        <w:spacing w:before="240" w:after="240"/>
        <w:ind w:firstLine="540" w:firstLineChars="200"/>
        <w:rPr>
          <w:rFonts w:hint="eastAsia"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rPr>
        <w:t>内蒙古自治区呼伦贝尔市额尔古纳市上库力街道办事处 2024年度公用经费支出决算</w:t>
      </w:r>
      <w:r>
        <w:rPr>
          <w:rFonts w:hint="eastAsia" w:ascii="仿宋_GB2312" w:hAnsi="仿宋_GB2312" w:eastAsia="仿宋_GB2312" w:cs="仿宋_GB2312"/>
          <w:color w:val="000000"/>
          <w:kern w:val="0"/>
          <w:sz w:val="27"/>
          <w:szCs w:val="27"/>
          <w:u w:val="single" w:color="000000"/>
        </w:rPr>
        <w:t xml:space="preserve"> 136.18</w:t>
      </w:r>
      <w:r>
        <w:rPr>
          <w:rFonts w:hint="eastAsia" w:ascii="仿宋_GB2312" w:hAnsi="仿宋_GB2312" w:eastAsia="仿宋_GB2312" w:cs="仿宋_GB2312"/>
          <w:color w:val="000000"/>
          <w:kern w:val="0"/>
          <w:sz w:val="27"/>
          <w:szCs w:val="27"/>
        </w:rPr>
        <w:t>万元，与上年决算相比，增加</w:t>
      </w:r>
      <w:r>
        <w:rPr>
          <w:rFonts w:hint="eastAsia" w:ascii="仿宋_GB2312" w:hAnsi="仿宋_GB2312" w:eastAsia="仿宋_GB2312" w:cs="仿宋_GB2312"/>
          <w:color w:val="000000"/>
          <w:kern w:val="0"/>
          <w:sz w:val="27"/>
          <w:szCs w:val="27"/>
          <w:u w:val="single" w:color="000000"/>
        </w:rPr>
        <w:t xml:space="preserve"> 2.45</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1.83</w:t>
      </w:r>
      <w:r>
        <w:rPr>
          <w:rFonts w:hint="eastAsia" w:ascii="仿宋_GB2312" w:hAnsi="仿宋_GB2312" w:eastAsia="仿宋_GB2312" w:cs="仿宋_GB2312"/>
          <w:color w:val="000000"/>
          <w:kern w:val="0"/>
          <w:sz w:val="27"/>
          <w:szCs w:val="27"/>
        </w:rPr>
        <w:t>%，变动原因：本年</w:t>
      </w:r>
      <w:r>
        <w:rPr>
          <w:rFonts w:hint="eastAsia" w:ascii="仿宋_GB2312" w:hAnsi="仿宋_GB2312" w:eastAsia="仿宋_GB2312" w:cs="仿宋_GB2312"/>
          <w:color w:val="000000"/>
          <w:kern w:val="0"/>
          <w:sz w:val="27"/>
          <w:szCs w:val="27"/>
          <w:lang w:eastAsia="zh-CN"/>
        </w:rPr>
        <w:t>取暖费及电费较上年有所增加</w:t>
      </w:r>
      <w:r>
        <w:rPr>
          <w:rFonts w:hint="eastAsia" w:ascii="仿宋_GB2312" w:hAnsi="仿宋_GB2312" w:eastAsia="仿宋_GB2312" w:cs="仿宋_GB2312"/>
          <w:color w:val="000000"/>
          <w:kern w:val="0"/>
          <w:sz w:val="27"/>
          <w:szCs w:val="27"/>
        </w:rPr>
        <w:t>。其中，机关运行经费支出决算</w:t>
      </w:r>
      <w:r>
        <w:rPr>
          <w:rFonts w:hint="eastAsia" w:ascii="仿宋_GB2312" w:hAnsi="仿宋_GB2312" w:eastAsia="仿宋_GB2312" w:cs="仿宋_GB2312"/>
          <w:color w:val="000000"/>
          <w:kern w:val="0"/>
          <w:sz w:val="27"/>
          <w:szCs w:val="27"/>
          <w:u w:val="single" w:color="000000"/>
        </w:rPr>
        <w:t xml:space="preserve"> 136.09</w:t>
      </w:r>
      <w:r>
        <w:rPr>
          <w:rFonts w:hint="eastAsia" w:ascii="仿宋_GB2312" w:hAnsi="仿宋_GB2312" w:eastAsia="仿宋_GB2312" w:cs="仿宋_GB2312"/>
          <w:color w:val="000000"/>
          <w:kern w:val="0"/>
          <w:sz w:val="27"/>
          <w:szCs w:val="27"/>
        </w:rPr>
        <w:t>万元。比上年决算相比，增加</w:t>
      </w:r>
      <w:r>
        <w:rPr>
          <w:rFonts w:hint="eastAsia" w:ascii="仿宋_GB2312" w:hAnsi="仿宋_GB2312" w:eastAsia="仿宋_GB2312" w:cs="仿宋_GB2312"/>
          <w:color w:val="000000"/>
          <w:kern w:val="0"/>
          <w:sz w:val="27"/>
          <w:szCs w:val="27"/>
          <w:u w:val="single" w:color="000000"/>
        </w:rPr>
        <w:t xml:space="preserve"> 3.64</w:t>
      </w:r>
      <w:r>
        <w:rPr>
          <w:rFonts w:hint="eastAsia" w:ascii="仿宋_GB2312" w:hAnsi="仿宋_GB2312" w:eastAsia="仿宋_GB2312" w:cs="仿宋_GB2312"/>
          <w:color w:val="000000"/>
          <w:kern w:val="0"/>
          <w:sz w:val="27"/>
          <w:szCs w:val="27"/>
        </w:rPr>
        <w:t>万元，增长</w:t>
      </w:r>
      <w:r>
        <w:rPr>
          <w:rFonts w:hint="eastAsia" w:ascii="仿宋_GB2312" w:hAnsi="仿宋_GB2312" w:eastAsia="仿宋_GB2312" w:cs="仿宋_GB2312"/>
          <w:color w:val="000000"/>
          <w:kern w:val="0"/>
          <w:sz w:val="27"/>
          <w:szCs w:val="27"/>
          <w:u w:val="single" w:color="000000"/>
        </w:rPr>
        <w:t xml:space="preserve"> 2.75</w:t>
      </w:r>
      <w:r>
        <w:rPr>
          <w:rFonts w:hint="eastAsia" w:ascii="仿宋_GB2312" w:hAnsi="仿宋_GB2312" w:eastAsia="仿宋_GB2312" w:cs="仿宋_GB2312"/>
          <w:color w:val="000000"/>
          <w:kern w:val="0"/>
          <w:sz w:val="27"/>
          <w:szCs w:val="27"/>
        </w:rPr>
        <w:t>%，变动原因：</w:t>
      </w:r>
      <w:r>
        <w:rPr>
          <w:rFonts w:hint="eastAsia" w:ascii="仿宋_GB2312" w:hAnsi="仿宋_GB2312" w:eastAsia="仿宋_GB2312" w:cs="仿宋_GB2312"/>
          <w:color w:val="000000"/>
          <w:kern w:val="0"/>
          <w:sz w:val="27"/>
          <w:szCs w:val="27"/>
          <w:lang w:eastAsia="zh-CN"/>
        </w:rPr>
        <w:t>本年办公费、取暖费、电费等较上年有所增加</w:t>
      </w:r>
      <w:r>
        <w:rPr>
          <w:rFonts w:hint="eastAsia" w:ascii="仿宋_GB2312" w:hAnsi="仿宋_GB2312" w:eastAsia="仿宋_GB2312" w:cs="仿宋_GB2312"/>
          <w:color w:val="000000"/>
          <w:kern w:val="0"/>
          <w:sz w:val="27"/>
          <w:szCs w:val="27"/>
        </w:rPr>
        <w:t>。</w:t>
      </w:r>
    </w:p>
    <w:p w14:paraId="34269751">
      <w:pPr>
        <w:widowControl/>
        <w:spacing w:before="240" w:after="240"/>
        <w:ind w:firstLine="542" w:firstLineChars="200"/>
        <w:rPr>
          <w:rFonts w:ascii="Times New Roman" w:hAnsi="Times New Roman" w:eastAsia="Times New Roman" w:cs="Times New Roman"/>
          <w:kern w:val="0"/>
          <w:sz w:val="24"/>
        </w:rPr>
      </w:pPr>
      <w:r>
        <w:rPr>
          <w:rFonts w:ascii="黑体" w:hAnsi="黑体" w:eastAsia="黑体" w:cs="黑体"/>
          <w:b/>
          <w:bCs/>
          <w:kern w:val="0"/>
          <w:sz w:val="27"/>
          <w:szCs w:val="27"/>
        </w:rPr>
        <w:t>十二、政府采购支出决算情况说明</w:t>
      </w:r>
    </w:p>
    <w:p w14:paraId="19E6FC33">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2024年度政府采购支出总额</w:t>
      </w:r>
      <w:r>
        <w:rPr>
          <w:rFonts w:hint="eastAsia" w:ascii="仿宋_GB2312" w:hAnsi="仿宋_GB2312" w:eastAsia="仿宋_GB2312" w:cs="仿宋_GB2312"/>
          <w:color w:val="000000"/>
          <w:kern w:val="0"/>
          <w:sz w:val="27"/>
          <w:szCs w:val="27"/>
          <w:u w:val="single" w:color="000000"/>
        </w:rPr>
        <w:t> 169.43</w:t>
      </w:r>
      <w:r>
        <w:rPr>
          <w:rFonts w:hint="eastAsia" w:ascii="仿宋_GB2312" w:hAnsi="仿宋_GB2312" w:eastAsia="仿宋_GB2312" w:cs="仿宋_GB2312"/>
          <w:color w:val="000000"/>
          <w:kern w:val="0"/>
          <w:sz w:val="27"/>
          <w:szCs w:val="27"/>
        </w:rPr>
        <w:t>万元，其中：政府采购货物支出</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万元、政府采购工程支出</w:t>
      </w:r>
      <w:r>
        <w:rPr>
          <w:rFonts w:hint="eastAsia" w:ascii="仿宋_GB2312" w:hAnsi="仿宋_GB2312" w:eastAsia="仿宋_GB2312" w:cs="仿宋_GB2312"/>
          <w:color w:val="000000"/>
          <w:kern w:val="0"/>
          <w:sz w:val="27"/>
          <w:szCs w:val="27"/>
          <w:u w:val="single" w:color="000000"/>
        </w:rPr>
        <w:t> 149.45</w:t>
      </w:r>
      <w:r>
        <w:rPr>
          <w:rFonts w:hint="eastAsia" w:ascii="仿宋_GB2312" w:hAnsi="仿宋_GB2312" w:eastAsia="仿宋_GB2312" w:cs="仿宋_GB2312"/>
          <w:color w:val="000000"/>
          <w:kern w:val="0"/>
          <w:sz w:val="27"/>
          <w:szCs w:val="27"/>
        </w:rPr>
        <w:t>万元、政府采购服务支出</w:t>
      </w:r>
      <w:r>
        <w:rPr>
          <w:rFonts w:hint="eastAsia" w:ascii="仿宋_GB2312" w:hAnsi="仿宋_GB2312" w:eastAsia="仿宋_GB2312" w:cs="仿宋_GB2312"/>
          <w:color w:val="000000"/>
          <w:kern w:val="0"/>
          <w:sz w:val="27"/>
          <w:szCs w:val="27"/>
          <w:u w:val="single" w:color="000000"/>
        </w:rPr>
        <w:t> 19.97</w:t>
      </w:r>
      <w:r>
        <w:rPr>
          <w:rFonts w:hint="eastAsia" w:ascii="仿宋_GB2312" w:hAnsi="仿宋_GB2312" w:eastAsia="仿宋_GB2312" w:cs="仿宋_GB2312"/>
          <w:color w:val="000000"/>
          <w:kern w:val="0"/>
          <w:sz w:val="27"/>
          <w:szCs w:val="27"/>
        </w:rPr>
        <w:t>万元。政府采购授予中小企业合同金额</w:t>
      </w:r>
      <w:r>
        <w:rPr>
          <w:rFonts w:hint="eastAsia" w:ascii="仿宋_GB2312" w:hAnsi="仿宋_GB2312" w:eastAsia="仿宋_GB2312" w:cs="仿宋_GB2312"/>
          <w:color w:val="000000"/>
          <w:kern w:val="0"/>
          <w:sz w:val="27"/>
          <w:szCs w:val="27"/>
          <w:u w:val="single" w:color="000000"/>
        </w:rPr>
        <w:t> 169.43</w:t>
      </w:r>
      <w:r>
        <w:rPr>
          <w:rFonts w:hint="eastAsia" w:ascii="仿宋_GB2312" w:hAnsi="仿宋_GB2312" w:eastAsia="仿宋_GB2312" w:cs="仿宋_GB2312"/>
          <w:color w:val="000000"/>
          <w:kern w:val="0"/>
          <w:sz w:val="27"/>
          <w:szCs w:val="27"/>
        </w:rPr>
        <w:t>万元，占政府采购支出总额的</w:t>
      </w:r>
      <w:r>
        <w:rPr>
          <w:rFonts w:hint="eastAsia" w:ascii="仿宋_GB2312" w:hAnsi="仿宋_GB2312" w:eastAsia="仿宋_GB2312" w:cs="仿宋_GB2312"/>
          <w:color w:val="000000"/>
          <w:kern w:val="0"/>
          <w:sz w:val="27"/>
          <w:szCs w:val="27"/>
          <w:u w:val="single" w:color="000000"/>
          <w:lang w:val="en-US" w:eastAsia="zh-CN"/>
        </w:rPr>
        <w:t>100.00</w:t>
      </w:r>
      <w:r>
        <w:rPr>
          <w:rFonts w:hint="eastAsia" w:ascii="仿宋_GB2312" w:hAnsi="仿宋_GB2312" w:eastAsia="仿宋_GB2312" w:cs="仿宋_GB2312"/>
          <w:color w:val="000000"/>
          <w:kern w:val="0"/>
          <w:sz w:val="27"/>
          <w:szCs w:val="27"/>
        </w:rPr>
        <w:t>%，其中：授予小微企业合同金额</w:t>
      </w:r>
      <w:r>
        <w:rPr>
          <w:rFonts w:hint="eastAsia" w:ascii="仿宋_GB2312" w:hAnsi="仿宋_GB2312" w:eastAsia="仿宋_GB2312" w:cs="仿宋_GB2312"/>
          <w:color w:val="000000"/>
          <w:kern w:val="0"/>
          <w:sz w:val="27"/>
          <w:szCs w:val="27"/>
          <w:u w:val="single" w:color="000000"/>
        </w:rPr>
        <w:t>  169.43</w:t>
      </w:r>
      <w:r>
        <w:rPr>
          <w:rFonts w:hint="eastAsia" w:ascii="仿宋_GB2312" w:hAnsi="仿宋_GB2312" w:eastAsia="仿宋_GB2312" w:cs="仿宋_GB2312"/>
          <w:color w:val="000000"/>
          <w:kern w:val="0"/>
          <w:sz w:val="27"/>
          <w:szCs w:val="27"/>
        </w:rPr>
        <w:t>万元，占政府采购支出总额的</w:t>
      </w:r>
      <w:r>
        <w:rPr>
          <w:rFonts w:hint="eastAsia" w:ascii="仿宋_GB2312" w:hAnsi="仿宋_GB2312" w:eastAsia="仿宋_GB2312" w:cs="仿宋_GB2312"/>
          <w:color w:val="000000"/>
          <w:kern w:val="0"/>
          <w:sz w:val="27"/>
          <w:szCs w:val="27"/>
          <w:u w:val="single" w:color="000000"/>
          <w:lang w:val="en-US" w:eastAsia="zh-CN"/>
        </w:rPr>
        <w:t>100.00</w:t>
      </w:r>
      <w:r>
        <w:rPr>
          <w:rFonts w:hint="eastAsia" w:ascii="仿宋_GB2312" w:hAnsi="仿宋_GB2312" w:eastAsia="仿宋_GB2312" w:cs="仿宋_GB2312"/>
          <w:color w:val="000000"/>
          <w:kern w:val="0"/>
          <w:sz w:val="27"/>
          <w:szCs w:val="27"/>
        </w:rPr>
        <w:t>%；货物采购授予中小企业合同金额占货物支出金额的</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%，工程采购授予中小企业合同金额占工程支出金额的</w:t>
      </w:r>
      <w:r>
        <w:rPr>
          <w:rFonts w:hint="eastAsia" w:ascii="仿宋_GB2312" w:hAnsi="仿宋_GB2312" w:eastAsia="仿宋_GB2312" w:cs="仿宋_GB2312"/>
          <w:color w:val="000000"/>
          <w:kern w:val="0"/>
          <w:sz w:val="27"/>
          <w:szCs w:val="27"/>
          <w:u w:val="single"/>
          <w:lang w:val="en-US" w:eastAsia="zh-CN"/>
        </w:rPr>
        <w:t>100.00</w:t>
      </w:r>
      <w:r>
        <w:rPr>
          <w:rFonts w:hint="eastAsia" w:ascii="仿宋_GB2312" w:hAnsi="仿宋_GB2312" w:eastAsia="仿宋_GB2312" w:cs="仿宋_GB2312"/>
          <w:color w:val="000000"/>
          <w:kern w:val="0"/>
          <w:sz w:val="27"/>
          <w:szCs w:val="27"/>
        </w:rPr>
        <w:t>%，服务采购授予中小企业合同金额占服务支出金额的</w:t>
      </w:r>
      <w:r>
        <w:rPr>
          <w:rFonts w:hint="eastAsia" w:ascii="仿宋_GB2312" w:hAnsi="仿宋_GB2312" w:eastAsia="仿宋_GB2312" w:cs="仿宋_GB2312"/>
          <w:color w:val="000000"/>
          <w:kern w:val="0"/>
          <w:sz w:val="27"/>
          <w:szCs w:val="27"/>
          <w:u w:val="single"/>
          <w:lang w:val="en-US" w:eastAsia="zh-CN"/>
        </w:rPr>
        <w:t>100.00</w:t>
      </w:r>
      <w:r>
        <w:rPr>
          <w:rFonts w:hint="eastAsia" w:ascii="仿宋_GB2312" w:hAnsi="仿宋_GB2312" w:eastAsia="仿宋_GB2312" w:cs="仿宋_GB2312"/>
          <w:color w:val="000000"/>
          <w:kern w:val="0"/>
          <w:sz w:val="27"/>
          <w:szCs w:val="27"/>
        </w:rPr>
        <w:t>%。</w:t>
      </w:r>
    </w:p>
    <w:p w14:paraId="0F0D8AC2">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十三、国有资产占用情况说明</w:t>
      </w:r>
    </w:p>
    <w:p w14:paraId="4BC7E7CE">
      <w:pPr>
        <w:widowControl/>
        <w:spacing w:before="240" w:after="240"/>
        <w:ind w:firstLine="540" w:firstLineChars="200"/>
        <w:rPr>
          <w:rFonts w:hint="eastAsia" w:ascii="仿宋_GB2312" w:hAnsi="仿宋_GB2312" w:eastAsia="仿宋_GB2312" w:cs="仿宋_GB2312"/>
          <w:kern w:val="0"/>
          <w:sz w:val="24"/>
        </w:rPr>
      </w:pPr>
      <w:r>
        <w:rPr>
          <w:rFonts w:hint="eastAsia" w:ascii="仿宋_GB2312" w:hAnsi="仿宋_GB2312" w:eastAsia="仿宋_GB2312" w:cs="仿宋_GB2312"/>
          <w:color w:val="000000"/>
          <w:kern w:val="0"/>
          <w:sz w:val="27"/>
          <w:szCs w:val="27"/>
        </w:rPr>
        <w:t>内蒙古自治区呼伦贝尔市额尔古纳市上库力街道办事处 截至2024年12月31日，本部门（单位）共有车辆</w:t>
      </w:r>
      <w:r>
        <w:rPr>
          <w:rFonts w:hint="eastAsia" w:ascii="仿宋_GB2312" w:hAnsi="仿宋_GB2312" w:eastAsia="仿宋_GB2312" w:cs="仿宋_GB2312"/>
          <w:color w:val="000000"/>
          <w:kern w:val="0"/>
          <w:sz w:val="27"/>
          <w:szCs w:val="27"/>
          <w:u w:val="single" w:color="000000"/>
        </w:rPr>
        <w:t> 8</w:t>
      </w:r>
      <w:r>
        <w:rPr>
          <w:rFonts w:hint="eastAsia" w:ascii="仿宋_GB2312" w:hAnsi="仿宋_GB2312" w:eastAsia="仿宋_GB2312" w:cs="仿宋_GB2312"/>
          <w:color w:val="000000"/>
          <w:kern w:val="0"/>
          <w:sz w:val="27"/>
          <w:szCs w:val="27"/>
        </w:rPr>
        <w:t>辆，其中：副部（省）级及以上领导用车</w:t>
      </w:r>
      <w:r>
        <w:rPr>
          <w:rFonts w:hint="eastAsia" w:ascii="仿宋_GB2312" w:hAnsi="仿宋_GB2312" w:eastAsia="仿宋_GB2312" w:cs="仿宋_GB2312"/>
          <w:color w:val="000000"/>
          <w:kern w:val="0"/>
          <w:sz w:val="27"/>
          <w:szCs w:val="27"/>
          <w:u w:val="single" w:color="000000"/>
        </w:rPr>
        <w:t>0 </w:t>
      </w:r>
      <w:r>
        <w:rPr>
          <w:rFonts w:hint="eastAsia" w:ascii="仿宋_GB2312" w:hAnsi="仿宋_GB2312" w:eastAsia="仿宋_GB2312" w:cs="仿宋_GB2312"/>
          <w:color w:val="000000"/>
          <w:kern w:val="0"/>
          <w:sz w:val="27"/>
          <w:szCs w:val="27"/>
        </w:rPr>
        <w:t>辆、主要负责人用车</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辆、机要通信用车</w:t>
      </w:r>
      <w:r>
        <w:rPr>
          <w:rFonts w:hint="eastAsia" w:ascii="仿宋_GB2312" w:hAnsi="仿宋_GB2312" w:eastAsia="仿宋_GB2312" w:cs="仿宋_GB2312"/>
          <w:color w:val="000000"/>
          <w:kern w:val="0"/>
          <w:sz w:val="27"/>
          <w:szCs w:val="27"/>
          <w:u w:val="single" w:color="000000"/>
        </w:rPr>
        <w:t> 1</w:t>
      </w:r>
      <w:r>
        <w:rPr>
          <w:rFonts w:hint="eastAsia" w:ascii="仿宋_GB2312" w:hAnsi="仿宋_GB2312" w:eastAsia="仿宋_GB2312" w:cs="仿宋_GB2312"/>
          <w:color w:val="000000"/>
          <w:kern w:val="0"/>
          <w:sz w:val="27"/>
          <w:szCs w:val="27"/>
        </w:rPr>
        <w:t>辆、应急保障用车</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辆、执法执勤用车</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辆、特种专业技术用车</w:t>
      </w:r>
      <w:r>
        <w:rPr>
          <w:rFonts w:hint="eastAsia" w:ascii="仿宋_GB2312" w:hAnsi="仿宋_GB2312" w:eastAsia="仿宋_GB2312" w:cs="仿宋_GB2312"/>
          <w:color w:val="000000"/>
          <w:kern w:val="0"/>
          <w:sz w:val="27"/>
          <w:szCs w:val="27"/>
          <w:u w:val="single" w:color="000000"/>
        </w:rPr>
        <w:t> 6</w:t>
      </w:r>
      <w:r>
        <w:rPr>
          <w:rFonts w:hint="eastAsia" w:ascii="仿宋_GB2312" w:hAnsi="仿宋_GB2312" w:eastAsia="仿宋_GB2312" w:cs="仿宋_GB2312"/>
          <w:color w:val="000000"/>
          <w:kern w:val="0"/>
          <w:sz w:val="27"/>
          <w:szCs w:val="27"/>
        </w:rPr>
        <w:t>辆、离退休干部服务用车</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辆，其他用车</w:t>
      </w:r>
      <w:r>
        <w:rPr>
          <w:rFonts w:hint="eastAsia" w:ascii="仿宋_GB2312" w:hAnsi="仿宋_GB2312" w:eastAsia="仿宋_GB2312" w:cs="仿宋_GB2312"/>
          <w:color w:val="000000"/>
          <w:kern w:val="0"/>
          <w:sz w:val="27"/>
          <w:szCs w:val="27"/>
          <w:u w:val="single" w:color="000000"/>
        </w:rPr>
        <w:t> 1</w:t>
      </w:r>
      <w:r>
        <w:rPr>
          <w:rFonts w:hint="eastAsia" w:ascii="仿宋_GB2312" w:hAnsi="仿宋_GB2312" w:eastAsia="仿宋_GB2312" w:cs="仿宋_GB2312"/>
          <w:color w:val="000000"/>
          <w:kern w:val="0"/>
          <w:sz w:val="27"/>
          <w:szCs w:val="27"/>
        </w:rPr>
        <w:t>辆；单价100万元（含）以上的设备（不含车辆）</w:t>
      </w:r>
      <w:r>
        <w:rPr>
          <w:rFonts w:hint="eastAsia" w:ascii="仿宋_GB2312" w:hAnsi="仿宋_GB2312" w:eastAsia="仿宋_GB2312" w:cs="仿宋_GB2312"/>
          <w:color w:val="000000"/>
          <w:kern w:val="0"/>
          <w:sz w:val="27"/>
          <w:szCs w:val="27"/>
          <w:u w:val="single" w:color="000000"/>
        </w:rPr>
        <w:t> 0</w:t>
      </w:r>
      <w:r>
        <w:rPr>
          <w:rFonts w:hint="eastAsia" w:ascii="仿宋_GB2312" w:hAnsi="仿宋_GB2312" w:eastAsia="仿宋_GB2312" w:cs="仿宋_GB2312"/>
          <w:color w:val="000000"/>
          <w:kern w:val="0"/>
          <w:sz w:val="27"/>
          <w:szCs w:val="27"/>
        </w:rPr>
        <w:t>台（套）。</w:t>
      </w:r>
    </w:p>
    <w:p w14:paraId="41C95A3C">
      <w:pPr>
        <w:widowControl/>
        <w:spacing w:before="240" w:after="240"/>
        <w:ind w:firstLine="542" w:firstLineChars="200"/>
        <w:jc w:val="left"/>
        <w:rPr>
          <w:rFonts w:ascii="Times New Roman" w:hAnsi="Times New Roman" w:eastAsia="Times New Roman" w:cs="Times New Roman"/>
          <w:kern w:val="0"/>
          <w:sz w:val="24"/>
        </w:rPr>
      </w:pPr>
      <w:r>
        <w:rPr>
          <w:rFonts w:ascii="黑体" w:hAnsi="黑体" w:eastAsia="黑体" w:cs="黑体"/>
          <w:b/>
          <w:bCs/>
          <w:kern w:val="0"/>
          <w:sz w:val="27"/>
          <w:szCs w:val="27"/>
        </w:rPr>
        <w:t>十四、预算绩效情况说明</w:t>
      </w:r>
    </w:p>
    <w:p w14:paraId="1408AB81">
      <w:pPr>
        <w:widowControl/>
        <w:spacing w:before="240" w:after="240"/>
        <w:ind w:firstLine="541" w:firstLineChars="20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（一）预算绩效管理工作开展情况。</w:t>
      </w:r>
    </w:p>
    <w:p w14:paraId="3B17BFB8">
      <w:pPr>
        <w:widowControl/>
        <w:spacing w:before="240" w:after="240"/>
        <w:ind w:firstLine="540" w:firstLineChars="200"/>
        <w:rPr>
          <w:rFonts w:hint="eastAsia" w:ascii="Times New Roman" w:hAnsi="Times New Roman" w:eastAsia="仿宋_GB2312" w:cs="Times New Roman"/>
          <w:kern w:val="0"/>
          <w:sz w:val="24"/>
          <w:lang w:val="en-US" w:eastAsia="zh-CN"/>
        </w:rPr>
      </w:pPr>
      <w:r>
        <w:rPr>
          <w:rFonts w:hint="eastAsia" w:ascii="仿宋_GB2312" w:hAnsi="仿宋_GB2312" w:eastAsia="仿宋_GB2312" w:cs="仿宋_GB2312"/>
          <w:color w:val="000000"/>
          <w:kern w:val="0"/>
          <w:sz w:val="27"/>
          <w:szCs w:val="27"/>
        </w:rPr>
        <w:t>内蒙古自治区呼伦贝尔市额尔古纳市上库力街道办事处 根据预算绩效管理要求组织对2024年一般公共预算项目支出全面开展绩效自评，其中一级项目</w:t>
      </w:r>
      <w:r>
        <w:rPr>
          <w:rFonts w:hint="eastAsia" w:ascii="仿宋_GB2312" w:hAnsi="仿宋_GB2312" w:eastAsia="仿宋_GB2312" w:cs="仿宋_GB2312"/>
          <w:color w:val="000000"/>
          <w:kern w:val="0"/>
          <w:sz w:val="27"/>
          <w:szCs w:val="27"/>
          <w:u w:val="single" w:color="000000"/>
          <w:lang w:val="en-US" w:eastAsia="zh-CN"/>
        </w:rPr>
        <w:t>0</w:t>
      </w:r>
      <w:r>
        <w:rPr>
          <w:rFonts w:hint="eastAsia" w:ascii="仿宋_GB2312" w:hAnsi="仿宋_GB2312" w:eastAsia="仿宋_GB2312" w:cs="仿宋_GB2312"/>
          <w:color w:val="000000"/>
          <w:kern w:val="0"/>
          <w:sz w:val="27"/>
          <w:szCs w:val="27"/>
        </w:rPr>
        <w:t>个，二级项目</w:t>
      </w:r>
      <w:r>
        <w:rPr>
          <w:rFonts w:hint="eastAsia" w:ascii="仿宋_GB2312" w:hAnsi="仿宋_GB2312" w:eastAsia="仿宋_GB2312" w:cs="仿宋_GB2312"/>
          <w:color w:val="auto"/>
          <w:kern w:val="0"/>
          <w:sz w:val="27"/>
          <w:szCs w:val="27"/>
          <w:u w:val="single" w:color="000000"/>
          <w:lang w:val="en-US" w:eastAsia="zh-CN"/>
        </w:rPr>
        <w:t>3</w:t>
      </w:r>
      <w:r>
        <w:rPr>
          <w:rFonts w:hint="eastAsia" w:ascii="仿宋_GB2312" w:hAnsi="仿宋_GB2312" w:eastAsia="仿宋_GB2312" w:cs="仿宋_GB2312"/>
          <w:color w:val="000000"/>
          <w:kern w:val="0"/>
          <w:sz w:val="27"/>
          <w:szCs w:val="27"/>
        </w:rPr>
        <w:t>个，共涉及资金</w:t>
      </w:r>
      <w:r>
        <w:rPr>
          <w:rFonts w:hint="eastAsia" w:ascii="仿宋_GB2312" w:hAnsi="仿宋_GB2312" w:eastAsia="仿宋_GB2312" w:cs="仿宋_GB2312"/>
          <w:color w:val="000000"/>
          <w:kern w:val="0"/>
          <w:sz w:val="27"/>
          <w:szCs w:val="27"/>
          <w:u w:val="single" w:color="000000"/>
          <w:lang w:val="en-US" w:eastAsia="zh-CN"/>
        </w:rPr>
        <w:t>596.53</w:t>
      </w:r>
      <w:r>
        <w:rPr>
          <w:rFonts w:hint="eastAsia" w:ascii="仿宋_GB2312" w:hAnsi="仿宋_GB2312" w:eastAsia="仿宋_GB2312" w:cs="仿宋_GB2312"/>
          <w:color w:val="000000"/>
          <w:kern w:val="0"/>
          <w:sz w:val="27"/>
          <w:szCs w:val="27"/>
        </w:rPr>
        <w:t>万元，占一般公共预算项目支出总额的</w:t>
      </w:r>
      <w:r>
        <w:rPr>
          <w:rFonts w:hint="eastAsia" w:ascii="仿宋_GB2312" w:hAnsi="仿宋_GB2312" w:eastAsia="仿宋_GB2312" w:cs="仿宋_GB2312"/>
          <w:color w:val="000000"/>
          <w:kern w:val="0"/>
          <w:sz w:val="27"/>
          <w:szCs w:val="27"/>
          <w:u w:val="single"/>
        </w:rPr>
        <w:t>100</w:t>
      </w:r>
      <w:r>
        <w:rPr>
          <w:rFonts w:hint="eastAsia" w:ascii="仿宋_GB2312" w:hAnsi="仿宋_GB2312" w:eastAsia="仿宋_GB2312" w:cs="仿宋_GB2312"/>
          <w:color w:val="000000"/>
          <w:kern w:val="0"/>
          <w:sz w:val="27"/>
          <w:szCs w:val="27"/>
        </w:rPr>
        <w:t>%；政府性基金预算项目</w:t>
      </w:r>
      <w:r>
        <w:rPr>
          <w:rFonts w:hint="eastAsia" w:ascii="仿宋_GB2312" w:hAnsi="仿宋_GB2312" w:eastAsia="仿宋_GB2312" w:cs="仿宋_GB2312"/>
          <w:color w:val="000000"/>
          <w:kern w:val="0"/>
          <w:sz w:val="27"/>
          <w:szCs w:val="27"/>
          <w:u w:val="single" w:color="000000"/>
          <w:lang w:val="en-US" w:eastAsia="zh-CN"/>
        </w:rPr>
        <w:t>0</w:t>
      </w:r>
      <w:r>
        <w:rPr>
          <w:rFonts w:hint="eastAsia" w:ascii="仿宋_GB2312" w:hAnsi="仿宋_GB2312" w:eastAsia="仿宋_GB2312" w:cs="仿宋_GB2312"/>
          <w:color w:val="000000"/>
          <w:kern w:val="0"/>
          <w:sz w:val="27"/>
          <w:szCs w:val="27"/>
        </w:rPr>
        <w:t>个，其中，一级项目</w:t>
      </w:r>
      <w:r>
        <w:rPr>
          <w:rFonts w:hint="eastAsia" w:ascii="仿宋_GB2312" w:hAnsi="仿宋_GB2312" w:eastAsia="仿宋_GB2312" w:cs="仿宋_GB2312"/>
          <w:color w:val="000000"/>
          <w:kern w:val="0"/>
          <w:sz w:val="27"/>
          <w:szCs w:val="27"/>
          <w:u w:val="single" w:color="000000"/>
          <w:lang w:val="en-US" w:eastAsia="zh-CN"/>
        </w:rPr>
        <w:t>0</w:t>
      </w:r>
      <w:r>
        <w:rPr>
          <w:rFonts w:hint="eastAsia" w:ascii="仿宋_GB2312" w:hAnsi="仿宋_GB2312" w:eastAsia="仿宋_GB2312" w:cs="仿宋_GB2312"/>
          <w:color w:val="000000"/>
          <w:kern w:val="0"/>
          <w:sz w:val="27"/>
          <w:szCs w:val="27"/>
          <w:u w:val="single" w:color="000000"/>
        </w:rPr>
        <w:t> </w:t>
      </w:r>
      <w:r>
        <w:rPr>
          <w:rFonts w:hint="eastAsia" w:ascii="仿宋_GB2312" w:hAnsi="仿宋_GB2312" w:eastAsia="仿宋_GB2312" w:cs="仿宋_GB2312"/>
          <w:color w:val="000000"/>
          <w:kern w:val="0"/>
          <w:sz w:val="27"/>
          <w:szCs w:val="27"/>
        </w:rPr>
        <w:t>个，二级项目</w:t>
      </w:r>
      <w:r>
        <w:rPr>
          <w:rFonts w:hint="eastAsia" w:ascii="仿宋_GB2312" w:hAnsi="仿宋_GB2312" w:eastAsia="仿宋_GB2312" w:cs="仿宋_GB2312"/>
          <w:color w:val="000000"/>
          <w:kern w:val="0"/>
          <w:sz w:val="27"/>
          <w:szCs w:val="27"/>
          <w:u w:val="single" w:color="000000"/>
          <w:lang w:val="en-US" w:eastAsia="zh-CN"/>
        </w:rPr>
        <w:t>0</w:t>
      </w:r>
      <w:r>
        <w:rPr>
          <w:rFonts w:hint="eastAsia" w:ascii="仿宋_GB2312" w:hAnsi="仿宋_GB2312" w:eastAsia="仿宋_GB2312" w:cs="仿宋_GB2312"/>
          <w:color w:val="000000"/>
          <w:kern w:val="0"/>
          <w:sz w:val="27"/>
          <w:szCs w:val="27"/>
        </w:rPr>
        <w:t>个，共涉及资金</w:t>
      </w:r>
      <w:r>
        <w:rPr>
          <w:rFonts w:hint="eastAsia" w:ascii="仿宋_GB2312" w:hAnsi="仿宋_GB2312" w:eastAsia="仿宋_GB2312" w:cs="仿宋_GB2312"/>
          <w:color w:val="000000"/>
          <w:kern w:val="0"/>
          <w:sz w:val="27"/>
          <w:szCs w:val="27"/>
          <w:u w:val="single" w:color="000000"/>
          <w:lang w:val="en-US" w:eastAsia="zh-CN"/>
        </w:rPr>
        <w:t>0.00</w:t>
      </w:r>
      <w:r>
        <w:rPr>
          <w:rFonts w:hint="eastAsia" w:ascii="仿宋_GB2312" w:hAnsi="仿宋_GB2312" w:eastAsia="仿宋_GB2312" w:cs="仿宋_GB2312"/>
          <w:color w:val="000000"/>
          <w:kern w:val="0"/>
          <w:sz w:val="27"/>
          <w:szCs w:val="27"/>
        </w:rPr>
        <w:t>万元，占应纳入绩效自评的政府性基金预算项目支出总额的</w:t>
      </w:r>
      <w:r>
        <w:rPr>
          <w:rFonts w:hint="eastAsia" w:ascii="仿宋_GB2312" w:hAnsi="仿宋_GB2312" w:eastAsia="仿宋_GB2312" w:cs="仿宋_GB2312"/>
          <w:color w:val="000000"/>
          <w:kern w:val="0"/>
          <w:sz w:val="27"/>
          <w:szCs w:val="27"/>
          <w:u w:val="single"/>
          <w:lang w:val="en-US" w:eastAsia="zh-CN"/>
        </w:rPr>
        <w:t>0.00</w:t>
      </w:r>
      <w:r>
        <w:rPr>
          <w:rFonts w:hint="eastAsia" w:ascii="仿宋_GB2312" w:hAnsi="仿宋_GB2312" w:eastAsia="仿宋_GB2312" w:cs="仿宋_GB2312"/>
          <w:color w:val="000000"/>
          <w:kern w:val="0"/>
          <w:sz w:val="27"/>
          <w:szCs w:val="27"/>
        </w:rPr>
        <w:t>%</w:t>
      </w:r>
      <w:r>
        <w:rPr>
          <w:rFonts w:hint="eastAsia" w:ascii="仿宋_GB2312" w:hAnsi="仿宋_GB2312" w:eastAsia="仿宋_GB2312" w:cs="仿宋_GB2312"/>
          <w:color w:val="000000"/>
          <w:kern w:val="0"/>
          <w:sz w:val="27"/>
          <w:szCs w:val="27"/>
          <w:lang w:eastAsia="zh-CN"/>
        </w:rPr>
        <w:t>。</w:t>
      </w:r>
    </w:p>
    <w:p w14:paraId="05043624">
      <w:pPr>
        <w:widowControl/>
        <w:spacing w:before="240" w:after="240"/>
        <w:ind w:firstLine="540" w:firstLineChars="200"/>
        <w:rPr>
          <w:rFonts w:ascii="Times New Roman" w:hAnsi="Times New Roman" w:eastAsia="Times New Roman" w:cs="Times New Roman"/>
          <w:kern w:val="0"/>
          <w:sz w:val="24"/>
        </w:rPr>
      </w:pPr>
      <w:r>
        <w:rPr>
          <w:rFonts w:hint="eastAsia" w:ascii="仿宋_GB2312" w:hAnsi="仿宋_GB2312" w:eastAsia="仿宋_GB2312" w:cs="仿宋_GB2312"/>
          <w:color w:val="000000"/>
          <w:kern w:val="0"/>
          <w:sz w:val="27"/>
          <w:szCs w:val="27"/>
        </w:rPr>
        <w:t>组织对“</w:t>
      </w:r>
      <w:r>
        <w:rPr>
          <w:rFonts w:hint="eastAsia" w:ascii="仿宋_GB2312" w:hAnsi="仿宋_GB2312" w:eastAsia="仿宋_GB2312" w:cs="仿宋_GB2312"/>
          <w:color w:val="000000"/>
          <w:kern w:val="0"/>
          <w:sz w:val="27"/>
          <w:szCs w:val="27"/>
          <w:lang w:val="en-US" w:eastAsia="zh-CN"/>
        </w:rPr>
        <w:t>上库力街道办事处</w:t>
      </w:r>
      <w:r>
        <w:rPr>
          <w:rFonts w:hint="eastAsia" w:ascii="仿宋_GB2312" w:hAnsi="仿宋_GB2312" w:eastAsia="仿宋_GB2312" w:cs="仿宋_GB2312"/>
          <w:color w:val="000000"/>
          <w:kern w:val="0"/>
          <w:sz w:val="27"/>
          <w:szCs w:val="27"/>
        </w:rPr>
        <w:t>党政人大</w:t>
      </w:r>
      <w:r>
        <w:rPr>
          <w:rFonts w:hint="eastAsia" w:ascii="仿宋_GB2312" w:hAnsi="仿宋_GB2312" w:eastAsia="仿宋_GB2312" w:cs="仿宋_GB2312"/>
          <w:color w:val="000000"/>
          <w:kern w:val="0"/>
          <w:sz w:val="27"/>
          <w:szCs w:val="27"/>
          <w:lang w:eastAsia="zh-CN"/>
        </w:rPr>
        <w:t>及文旅</w:t>
      </w:r>
      <w:r>
        <w:rPr>
          <w:rFonts w:hint="eastAsia" w:ascii="仿宋_GB2312" w:hAnsi="仿宋_GB2312" w:eastAsia="仿宋_GB2312" w:cs="仿宋_GB2312"/>
          <w:color w:val="000000"/>
          <w:kern w:val="0"/>
          <w:sz w:val="27"/>
          <w:szCs w:val="27"/>
        </w:rPr>
        <w:t>综合运转项目”、“上库力街道办事处污水管网建设项目”、“</w:t>
      </w:r>
      <w:r>
        <w:rPr>
          <w:rFonts w:hint="eastAsia" w:ascii="仿宋_GB2312" w:hAnsi="仿宋_GB2312" w:eastAsia="仿宋_GB2312" w:cs="仿宋_GB2312"/>
          <w:color w:val="000000"/>
          <w:kern w:val="0"/>
          <w:sz w:val="27"/>
          <w:szCs w:val="27"/>
          <w:lang w:eastAsia="zh-CN"/>
        </w:rPr>
        <w:t>上库力街道办事处</w:t>
      </w:r>
      <w:r>
        <w:rPr>
          <w:rFonts w:hint="eastAsia" w:ascii="仿宋_GB2312" w:hAnsi="仿宋_GB2312" w:eastAsia="仿宋_GB2312" w:cs="仿宋_GB2312"/>
          <w:color w:val="000000"/>
          <w:kern w:val="0"/>
          <w:sz w:val="27"/>
          <w:szCs w:val="27"/>
        </w:rPr>
        <w:t>前进村输变电线路建设项目”等</w:t>
      </w:r>
      <w:r>
        <w:rPr>
          <w:rFonts w:hint="eastAsia" w:ascii="仿宋_GB2312" w:hAnsi="仿宋_GB2312" w:eastAsia="仿宋_GB2312" w:cs="仿宋_GB2312"/>
          <w:color w:val="000000"/>
          <w:kern w:val="0"/>
          <w:sz w:val="27"/>
          <w:szCs w:val="27"/>
          <w:lang w:val="en-US" w:eastAsia="zh-CN"/>
        </w:rPr>
        <w:t>3</w:t>
      </w:r>
      <w:r>
        <w:rPr>
          <w:rFonts w:hint="eastAsia" w:ascii="仿宋_GB2312" w:hAnsi="仿宋_GB2312" w:eastAsia="仿宋_GB2312" w:cs="仿宋_GB2312"/>
          <w:color w:val="000000"/>
          <w:kern w:val="0"/>
          <w:sz w:val="27"/>
          <w:szCs w:val="27"/>
        </w:rPr>
        <w:t>个项目开展了部门评价，涉及一般公共预算支出</w:t>
      </w:r>
      <w:r>
        <w:rPr>
          <w:rFonts w:hint="eastAsia" w:ascii="仿宋_GB2312" w:hAnsi="仿宋_GB2312" w:eastAsia="仿宋_GB2312" w:cs="仿宋_GB2312"/>
          <w:color w:val="000000"/>
          <w:kern w:val="0"/>
          <w:sz w:val="27"/>
          <w:szCs w:val="27"/>
          <w:u w:val="single" w:color="000000"/>
          <w:lang w:val="en-US" w:eastAsia="zh-CN"/>
        </w:rPr>
        <w:t>596.53</w:t>
      </w:r>
      <w:r>
        <w:rPr>
          <w:rFonts w:hint="eastAsia" w:ascii="仿宋_GB2312" w:hAnsi="仿宋_GB2312" w:eastAsia="仿宋_GB2312" w:cs="仿宋_GB2312"/>
          <w:color w:val="000000"/>
          <w:kern w:val="0"/>
          <w:sz w:val="27"/>
          <w:szCs w:val="27"/>
        </w:rPr>
        <w:t>万元，政府性基金支出</w:t>
      </w:r>
      <w:r>
        <w:rPr>
          <w:rFonts w:hint="eastAsia" w:ascii="仿宋_GB2312" w:hAnsi="仿宋_GB2312" w:eastAsia="仿宋_GB2312" w:cs="仿宋_GB2312"/>
          <w:color w:val="000000"/>
          <w:kern w:val="0"/>
          <w:sz w:val="27"/>
          <w:szCs w:val="27"/>
          <w:u w:val="single"/>
          <w:lang w:val="en-US" w:eastAsia="zh-CN"/>
        </w:rPr>
        <w:t>0.00</w:t>
      </w:r>
      <w:r>
        <w:rPr>
          <w:rFonts w:hint="eastAsia" w:ascii="仿宋_GB2312" w:hAnsi="仿宋_GB2312" w:eastAsia="仿宋_GB2312" w:cs="仿宋_GB2312"/>
          <w:color w:val="000000"/>
          <w:kern w:val="0"/>
          <w:sz w:val="27"/>
          <w:szCs w:val="27"/>
        </w:rPr>
        <w:t>万元</w:t>
      </w:r>
      <w:r>
        <w:rPr>
          <w:rFonts w:hint="eastAsia" w:ascii="仿宋_GB2312" w:hAnsi="仿宋_GB2312" w:eastAsia="仿宋_GB2312" w:cs="仿宋_GB2312"/>
          <w:color w:val="000000"/>
          <w:kern w:val="0"/>
          <w:sz w:val="27"/>
          <w:szCs w:val="27"/>
          <w:lang w:val="en-US" w:eastAsia="zh-CN"/>
        </w:rPr>
        <w:t>。从评价情况看，以上项目完善地区基础设施配套，改善环境，有利于项目的引进，推动经济，全面促进地区发展，提升上库力街道办事处工作效率，提高群众幸福感、满足感。</w:t>
      </w:r>
    </w:p>
    <w:p w14:paraId="290C63D8">
      <w:pPr>
        <w:widowControl/>
        <w:spacing w:before="240" w:after="240"/>
        <w:ind w:firstLine="541" w:firstLineChars="200"/>
        <w:jc w:val="left"/>
        <w:rPr>
          <w:rFonts w:ascii="Times New Roman" w:hAnsi="Times New Roman" w:eastAsia="Times New Roman" w:cs="Times New Roman"/>
          <w:kern w:val="0"/>
          <w:sz w:val="24"/>
        </w:rPr>
      </w:pPr>
      <w:r>
        <w:rPr>
          <w:rFonts w:ascii="kai_ti_gb2312" w:hAnsi="kai_ti_gb2312" w:eastAsia="kai_ti_gb2312" w:cs="kai_ti_gb2312"/>
          <w:b/>
          <w:bCs/>
          <w:color w:val="000000"/>
          <w:kern w:val="0"/>
          <w:sz w:val="27"/>
          <w:szCs w:val="27"/>
        </w:rPr>
        <w:t>（二）部门（单位）决算中项目绩效自评结果。</w:t>
      </w:r>
    </w:p>
    <w:p w14:paraId="1C805223">
      <w:pPr>
        <w:widowControl/>
        <w:spacing w:before="240" w:after="240"/>
        <w:ind w:firstLine="540" w:firstLineChars="200"/>
        <w:rPr>
          <w:rFonts w:ascii="Times New Roman" w:hAnsi="Times New Roman" w:eastAsia="Times New Roman" w:cs="Times New Roman"/>
          <w:kern w:val="0"/>
          <w:sz w:val="24"/>
        </w:rPr>
      </w:pPr>
      <w:r>
        <w:rPr>
          <w:rFonts w:hint="eastAsia" w:ascii="仿宋_GB2312" w:hAnsi="仿宋_GB2312" w:eastAsia="仿宋_GB2312" w:cs="仿宋_GB2312"/>
          <w:color w:val="000000"/>
          <w:kern w:val="0"/>
          <w:sz w:val="27"/>
          <w:szCs w:val="27"/>
          <w:lang w:val="en-US" w:eastAsia="zh-CN"/>
        </w:rPr>
        <w:t>内蒙古自治区呼伦贝尔市额尔古纳市上库力街道办事处 2024年度在决算中反映3个一般公共预算项目，以及0个政府性基金项目，共3个项目的绩效自评结果。</w:t>
      </w:r>
    </w:p>
    <w:p w14:paraId="4E5EC5F0">
      <w:pPr>
        <w:widowControl/>
        <w:numPr>
          <w:ilvl w:val="0"/>
          <w:numId w:val="2"/>
        </w:numPr>
        <w:spacing w:before="240" w:after="240"/>
        <w:ind w:firstLine="540" w:firstLineChars="200"/>
        <w:rPr>
          <w:rFonts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lang w:val="en-US" w:eastAsia="zh-CN"/>
        </w:rPr>
        <w:t>上库力街道办事处党政人大及文旅综合运转项目自评综述：根据年初设定的绩效目标，项目自评得分100.00分。全年预算数为309.26万元，执行数为309.26万元，完成预算的100.00%。项目绩效目标完成情况：政府行政职能及人大能够正常运转，党政综合及人大各方面工作顺利开展。发</w:t>
      </w:r>
      <w:r>
        <w:rPr>
          <w:rFonts w:ascii="仿宋_GB2312" w:hAnsi="仿宋_GB2312" w:eastAsia="仿宋_GB2312" w:cs="仿宋_GB2312"/>
          <w:color w:val="000000"/>
          <w:kern w:val="0"/>
          <w:sz w:val="27"/>
          <w:szCs w:val="27"/>
        </w:rPr>
        <w:t>现的主要问题及</w:t>
      </w:r>
      <w:r>
        <w:rPr>
          <w:rFonts w:hint="eastAsia" w:ascii="仿宋_GB2312" w:hAnsi="仿宋_GB2312" w:eastAsia="仿宋_GB2312" w:cs="仿宋_GB2312"/>
          <w:color w:val="000000"/>
          <w:kern w:val="0"/>
          <w:sz w:val="27"/>
          <w:szCs w:val="27"/>
          <w:lang w:val="en-US" w:eastAsia="zh-CN"/>
        </w:rPr>
        <w:t>原因：无。</w:t>
      </w:r>
      <w:r>
        <w:rPr>
          <w:rFonts w:ascii="仿宋_GB2312" w:hAnsi="仿宋_GB2312" w:eastAsia="仿宋_GB2312" w:cs="仿宋_GB2312"/>
          <w:color w:val="000000"/>
          <w:kern w:val="0"/>
          <w:sz w:val="27"/>
          <w:szCs w:val="27"/>
        </w:rPr>
        <w:t>下一步改进</w:t>
      </w:r>
      <w:r>
        <w:rPr>
          <w:rFonts w:hint="eastAsia" w:ascii="仿宋_GB2312" w:hAnsi="仿宋_GB2312" w:eastAsia="仿宋_GB2312" w:cs="仿宋_GB2312"/>
          <w:color w:val="000000"/>
          <w:kern w:val="0"/>
          <w:sz w:val="27"/>
          <w:szCs w:val="27"/>
          <w:lang w:val="en-US" w:eastAsia="zh-CN"/>
        </w:rPr>
        <w:t>措施：无。</w:t>
      </w:r>
    </w:p>
    <w:tbl>
      <w:tblPr>
        <w:tblStyle w:val="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4"/>
        <w:gridCol w:w="662"/>
        <w:gridCol w:w="285"/>
        <w:gridCol w:w="1333"/>
        <w:gridCol w:w="1007"/>
        <w:gridCol w:w="251"/>
        <w:gridCol w:w="778"/>
        <w:gridCol w:w="779"/>
        <w:gridCol w:w="307"/>
        <w:gridCol w:w="347"/>
        <w:gridCol w:w="493"/>
        <w:gridCol w:w="137"/>
        <w:gridCol w:w="923"/>
        <w:gridCol w:w="699"/>
      </w:tblGrid>
      <w:tr w14:paraId="0667A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6BB79F51">
            <w:pPr>
              <w:spacing w:beforeLines="0" w:afterLines="0"/>
              <w:jc w:val="center"/>
              <w:rPr>
                <w:rFonts w:hint="eastAsia" w:ascii="Times New Roman" w:hAnsi="Times New Roman" w:eastAsia="Times New Roman"/>
                <w:color w:val="auto"/>
                <w:kern w:val="2"/>
                <w:sz w:val="44"/>
              </w:rPr>
            </w:pPr>
            <w:r>
              <w:rPr>
                <w:rFonts w:hint="eastAsia" w:ascii="方正小标宋简体" w:hAnsi="方正小标宋简体" w:eastAsia="方正小标宋简体"/>
                <w:color w:val="auto"/>
                <w:spacing w:val="20"/>
                <w:kern w:val="2"/>
                <w:sz w:val="44"/>
              </w:rPr>
              <w:t>项目支出绩效自评表</w:t>
            </w:r>
          </w:p>
        </w:tc>
      </w:tr>
      <w:tr w14:paraId="4E622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63465464">
            <w:pPr>
              <w:spacing w:beforeLines="0" w:afterLines="0"/>
              <w:jc w:val="center"/>
              <w:rPr>
                <w:rFonts w:hint="eastAsia" w:ascii="Times New Roman" w:hAnsi="Times New Roman" w:eastAsia="Times New Roman"/>
                <w:color w:val="auto"/>
                <w:kern w:val="2"/>
                <w:sz w:val="21"/>
              </w:rPr>
            </w:pPr>
            <w:r>
              <w:rPr>
                <w:rFonts w:hint="eastAsia" w:ascii="方正楷体简体" w:hAnsi="方正楷体简体" w:eastAsia="方正楷体简体"/>
                <w:color w:val="auto"/>
                <w:kern w:val="2"/>
                <w:sz w:val="32"/>
              </w:rPr>
              <w:t>（</w:t>
            </w:r>
            <w:r>
              <w:rPr>
                <w:rFonts w:hint="eastAsia" w:ascii="方正楷体简体" w:hAnsi="方正楷体简体" w:eastAsia="方正楷体简体"/>
                <w:color w:val="auto"/>
                <w:kern w:val="2"/>
                <w:sz w:val="32"/>
                <w:lang w:val="en-US" w:eastAsia="zh-CN"/>
              </w:rPr>
              <w:t>2024</w:t>
            </w:r>
            <w:r>
              <w:rPr>
                <w:rFonts w:hint="eastAsia" w:ascii="方正楷体简体" w:hAnsi="方正楷体简体" w:eastAsia="方正楷体简体"/>
                <w:color w:val="auto"/>
                <w:kern w:val="2"/>
                <w:sz w:val="32"/>
              </w:rPr>
              <w:t>年度）</w:t>
            </w:r>
          </w:p>
        </w:tc>
      </w:tr>
      <w:tr w14:paraId="493C7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22B004B8">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项目名称</w:t>
            </w:r>
          </w:p>
        </w:tc>
        <w:tc>
          <w:tcPr>
            <w:tcW w:w="7339" w:type="dxa"/>
            <w:gridSpan w:val="12"/>
            <w:tcBorders>
              <w:top w:val="single" w:color="auto" w:sz="6" w:space="0"/>
              <w:left w:val="nil"/>
              <w:bottom w:val="single" w:color="auto" w:sz="6" w:space="0"/>
              <w:right w:val="single" w:color="auto" w:sz="6" w:space="0"/>
              <w:tl2br w:val="nil"/>
              <w:tr2bl w:val="nil"/>
            </w:tcBorders>
            <w:noWrap w:val="0"/>
            <w:vAlign w:val="top"/>
          </w:tcPr>
          <w:p w14:paraId="42A4765C">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lang w:val="en-US" w:eastAsia="zh-CN"/>
              </w:rPr>
              <w:t>额尔古纳市上库力街道办事处</w:t>
            </w:r>
            <w:r>
              <w:rPr>
                <w:rFonts w:hint="eastAsia" w:ascii="Courier New" w:hAnsi="Courier New" w:eastAsia="Times New Roman"/>
                <w:color w:val="auto"/>
                <w:kern w:val="2"/>
                <w:sz w:val="18"/>
              </w:rPr>
              <w:t>党政人大</w:t>
            </w:r>
            <w:r>
              <w:rPr>
                <w:rFonts w:hint="eastAsia" w:ascii="Courier New" w:hAnsi="Courier New"/>
                <w:color w:val="auto"/>
                <w:kern w:val="2"/>
                <w:sz w:val="18"/>
                <w:lang w:eastAsia="zh-CN"/>
              </w:rPr>
              <w:t>及文旅</w:t>
            </w:r>
            <w:r>
              <w:rPr>
                <w:rFonts w:hint="eastAsia" w:ascii="Courier New" w:hAnsi="Courier New" w:eastAsia="Times New Roman"/>
                <w:color w:val="auto"/>
                <w:kern w:val="2"/>
                <w:sz w:val="18"/>
              </w:rPr>
              <w:t>综合运转项目</w:t>
            </w:r>
          </w:p>
        </w:tc>
      </w:tr>
      <w:tr w14:paraId="33A62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4732DAE6">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主管部门及代码</w:t>
            </w:r>
          </w:p>
        </w:tc>
        <w:tc>
          <w:tcPr>
            <w:tcW w:w="3654" w:type="dxa"/>
            <w:gridSpan w:val="5"/>
            <w:tcBorders>
              <w:top w:val="single" w:color="auto" w:sz="6" w:space="0"/>
              <w:left w:val="nil"/>
              <w:bottom w:val="single" w:color="auto" w:sz="6" w:space="0"/>
              <w:right w:val="single" w:color="auto" w:sz="6" w:space="0"/>
              <w:tl2br w:val="nil"/>
              <w:tr2bl w:val="nil"/>
            </w:tcBorders>
            <w:noWrap w:val="0"/>
            <w:vAlign w:val="top"/>
          </w:tcPr>
          <w:p w14:paraId="6B25ACAD">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w:t>
            </w:r>
            <w:r>
              <w:rPr>
                <w:rFonts w:hint="eastAsia" w:ascii="Courier New" w:hAnsi="Courier New" w:eastAsia="Times New Roman"/>
                <w:color w:val="auto"/>
                <w:kern w:val="2"/>
                <w:sz w:val="18"/>
                <w:lang w:val="en-US" w:eastAsia="zh-CN"/>
              </w:rPr>
              <w:t>50784002</w:t>
            </w:r>
          </w:p>
        </w:tc>
        <w:tc>
          <w:tcPr>
            <w:tcW w:w="1086" w:type="dxa"/>
            <w:gridSpan w:val="2"/>
            <w:tcBorders>
              <w:top w:val="nil"/>
              <w:left w:val="nil"/>
              <w:bottom w:val="single" w:color="auto" w:sz="6" w:space="0"/>
              <w:right w:val="single" w:color="auto" w:sz="6" w:space="0"/>
              <w:tl2br w:val="nil"/>
              <w:tr2bl w:val="nil"/>
            </w:tcBorders>
            <w:noWrap w:val="0"/>
            <w:vAlign w:val="top"/>
          </w:tcPr>
          <w:p w14:paraId="310E60D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实施单位</w:t>
            </w:r>
          </w:p>
        </w:tc>
        <w:tc>
          <w:tcPr>
            <w:tcW w:w="2599" w:type="dxa"/>
            <w:gridSpan w:val="5"/>
            <w:tcBorders>
              <w:top w:val="single" w:color="auto" w:sz="6" w:space="0"/>
              <w:left w:val="nil"/>
              <w:bottom w:val="single" w:color="auto" w:sz="6" w:space="0"/>
              <w:right w:val="single" w:color="auto" w:sz="6" w:space="0"/>
              <w:tl2br w:val="nil"/>
              <w:tr2bl w:val="nil"/>
            </w:tcBorders>
            <w:noWrap w:val="0"/>
            <w:vAlign w:val="top"/>
          </w:tcPr>
          <w:p w14:paraId="19539FA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额尔古纳市上库力街道办事处</w:t>
            </w:r>
          </w:p>
        </w:tc>
      </w:tr>
      <w:tr w14:paraId="45EF72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20017B73">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项目资金</w:t>
            </w:r>
            <w:r>
              <w:rPr>
                <w:rFonts w:hint="eastAsia" w:ascii="Courier New" w:hAnsi="Courier New" w:eastAsia="宋体"/>
                <w:color w:val="auto"/>
                <w:kern w:val="2"/>
                <w:sz w:val="18"/>
              </w:rPr>
              <w:t>（万元）</w:t>
            </w: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7E3FCE18">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color w:val="auto"/>
                <w:kern w:val="2"/>
                <w:sz w:val="18"/>
                <w:lang w:val="en-US" w:eastAsia="zh-CN"/>
              </w:rPr>
              <w:t>309.26</w:t>
            </w:r>
          </w:p>
        </w:tc>
        <w:tc>
          <w:tcPr>
            <w:tcW w:w="1007" w:type="dxa"/>
            <w:tcBorders>
              <w:top w:val="nil"/>
              <w:left w:val="nil"/>
              <w:bottom w:val="single" w:color="auto" w:sz="6" w:space="0"/>
              <w:right w:val="single" w:color="auto" w:sz="6" w:space="0"/>
              <w:tl2br w:val="nil"/>
              <w:tr2bl w:val="nil"/>
            </w:tcBorders>
            <w:noWrap w:val="0"/>
            <w:vAlign w:val="top"/>
          </w:tcPr>
          <w:p w14:paraId="0FD1CB8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年初预</w:t>
            </w:r>
            <w:r>
              <w:rPr>
                <w:rFonts w:hint="eastAsia" w:ascii="Courier New" w:hAnsi="Courier New" w:eastAsia="宋体"/>
                <w:color w:val="auto"/>
                <w:kern w:val="2"/>
                <w:sz w:val="18"/>
                <w:lang w:eastAsia="zh-CN"/>
              </w:rPr>
              <w:t>算</w:t>
            </w:r>
            <w:r>
              <w:rPr>
                <w:rFonts w:hint="eastAsia" w:ascii="Courier New" w:hAnsi="Courier New" w:eastAsia="宋体"/>
                <w:color w:val="auto"/>
                <w:kern w:val="2"/>
                <w:sz w:val="18"/>
              </w:rPr>
              <w:t>数</w:t>
            </w:r>
          </w:p>
        </w:tc>
        <w:tc>
          <w:tcPr>
            <w:tcW w:w="1029" w:type="dxa"/>
            <w:gridSpan w:val="2"/>
            <w:tcBorders>
              <w:top w:val="nil"/>
              <w:left w:val="nil"/>
              <w:bottom w:val="single" w:color="auto" w:sz="6" w:space="0"/>
              <w:right w:val="single" w:color="auto" w:sz="6" w:space="0"/>
              <w:tl2br w:val="nil"/>
              <w:tr2bl w:val="nil"/>
            </w:tcBorders>
            <w:noWrap w:val="0"/>
            <w:vAlign w:val="top"/>
          </w:tcPr>
          <w:p w14:paraId="1F917C8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全年预算数</w:t>
            </w:r>
          </w:p>
        </w:tc>
        <w:tc>
          <w:tcPr>
            <w:tcW w:w="1086" w:type="dxa"/>
            <w:gridSpan w:val="2"/>
            <w:tcBorders>
              <w:top w:val="nil"/>
              <w:left w:val="nil"/>
              <w:bottom w:val="single" w:color="auto" w:sz="6" w:space="0"/>
              <w:right w:val="single" w:color="auto" w:sz="6" w:space="0"/>
              <w:tl2br w:val="nil"/>
              <w:tr2bl w:val="nil"/>
            </w:tcBorders>
            <w:noWrap w:val="0"/>
            <w:vAlign w:val="top"/>
          </w:tcPr>
          <w:p w14:paraId="00B67A5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全年执行数</w:t>
            </w:r>
          </w:p>
        </w:tc>
        <w:tc>
          <w:tcPr>
            <w:tcW w:w="840" w:type="dxa"/>
            <w:gridSpan w:val="2"/>
            <w:tcBorders>
              <w:top w:val="nil"/>
              <w:left w:val="nil"/>
              <w:bottom w:val="single" w:color="auto" w:sz="6" w:space="0"/>
              <w:right w:val="single" w:color="auto" w:sz="6" w:space="0"/>
              <w:tl2br w:val="nil"/>
              <w:tr2bl w:val="nil"/>
            </w:tcBorders>
            <w:noWrap w:val="0"/>
            <w:vAlign w:val="top"/>
          </w:tcPr>
          <w:p w14:paraId="447A1DE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1751272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执行率</w:t>
            </w:r>
          </w:p>
        </w:tc>
        <w:tc>
          <w:tcPr>
            <w:tcW w:w="699" w:type="dxa"/>
            <w:tcBorders>
              <w:top w:val="nil"/>
              <w:left w:val="nil"/>
              <w:bottom w:val="single" w:color="auto" w:sz="6" w:space="0"/>
              <w:right w:val="single" w:color="auto" w:sz="6" w:space="0"/>
              <w:tl2br w:val="nil"/>
              <w:tr2bl w:val="nil"/>
            </w:tcBorders>
            <w:noWrap w:val="0"/>
            <w:vAlign w:val="top"/>
          </w:tcPr>
          <w:p w14:paraId="6F2BCC9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r>
      <w:tr w14:paraId="0CDB6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0976E546">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07922A1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年度资金总额</w:t>
            </w:r>
          </w:p>
        </w:tc>
        <w:tc>
          <w:tcPr>
            <w:tcW w:w="1007" w:type="dxa"/>
            <w:tcBorders>
              <w:top w:val="nil"/>
              <w:left w:val="nil"/>
              <w:bottom w:val="single" w:color="auto" w:sz="6" w:space="0"/>
              <w:right w:val="single" w:color="auto" w:sz="6" w:space="0"/>
              <w:tl2br w:val="nil"/>
              <w:tr2bl w:val="nil"/>
            </w:tcBorders>
            <w:noWrap w:val="0"/>
            <w:vAlign w:val="top"/>
          </w:tcPr>
          <w:p w14:paraId="7EAE539E">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1029" w:type="dxa"/>
            <w:gridSpan w:val="2"/>
            <w:tcBorders>
              <w:top w:val="nil"/>
              <w:left w:val="nil"/>
              <w:bottom w:val="single" w:color="auto" w:sz="6" w:space="0"/>
              <w:right w:val="single" w:color="auto" w:sz="6" w:space="0"/>
              <w:tl2br w:val="nil"/>
              <w:tr2bl w:val="nil"/>
            </w:tcBorders>
            <w:noWrap w:val="0"/>
            <w:vAlign w:val="top"/>
          </w:tcPr>
          <w:p w14:paraId="0B955F8E">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1086" w:type="dxa"/>
            <w:gridSpan w:val="2"/>
            <w:tcBorders>
              <w:top w:val="nil"/>
              <w:left w:val="nil"/>
              <w:bottom w:val="single" w:color="auto" w:sz="6" w:space="0"/>
              <w:right w:val="single" w:color="auto" w:sz="6" w:space="0"/>
              <w:tl2br w:val="nil"/>
              <w:tr2bl w:val="nil"/>
            </w:tcBorders>
            <w:noWrap w:val="0"/>
            <w:vAlign w:val="top"/>
          </w:tcPr>
          <w:p w14:paraId="5D738063">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840" w:type="dxa"/>
            <w:gridSpan w:val="2"/>
            <w:tcBorders>
              <w:top w:val="nil"/>
              <w:left w:val="nil"/>
              <w:bottom w:val="single" w:color="auto" w:sz="6" w:space="0"/>
              <w:right w:val="single" w:color="auto" w:sz="6" w:space="0"/>
              <w:tl2br w:val="nil"/>
              <w:tr2bl w:val="nil"/>
            </w:tcBorders>
            <w:noWrap w:val="0"/>
            <w:vAlign w:val="top"/>
          </w:tcPr>
          <w:p w14:paraId="2644B1DB">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2EF5E090">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100%</w:t>
            </w:r>
          </w:p>
        </w:tc>
        <w:tc>
          <w:tcPr>
            <w:tcW w:w="699" w:type="dxa"/>
            <w:tcBorders>
              <w:top w:val="nil"/>
              <w:left w:val="nil"/>
              <w:bottom w:val="single" w:color="auto" w:sz="6" w:space="0"/>
              <w:right w:val="single" w:color="auto" w:sz="6" w:space="0"/>
              <w:tl2br w:val="nil"/>
              <w:tr2bl w:val="nil"/>
            </w:tcBorders>
            <w:noWrap w:val="0"/>
            <w:vAlign w:val="top"/>
          </w:tcPr>
          <w:p w14:paraId="16BD8BF4">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w:t>
            </w:r>
          </w:p>
        </w:tc>
      </w:tr>
      <w:tr w14:paraId="77772C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7D6E093D">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2E9451C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其中：财政拨款</w:t>
            </w:r>
          </w:p>
        </w:tc>
        <w:tc>
          <w:tcPr>
            <w:tcW w:w="1007" w:type="dxa"/>
            <w:tcBorders>
              <w:top w:val="nil"/>
              <w:left w:val="nil"/>
              <w:bottom w:val="single" w:color="auto" w:sz="6" w:space="0"/>
              <w:right w:val="single" w:color="auto" w:sz="6" w:space="0"/>
              <w:tl2br w:val="nil"/>
              <w:tr2bl w:val="nil"/>
            </w:tcBorders>
            <w:noWrap w:val="0"/>
            <w:vAlign w:val="top"/>
          </w:tcPr>
          <w:p w14:paraId="69D5AA99">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1029" w:type="dxa"/>
            <w:gridSpan w:val="2"/>
            <w:tcBorders>
              <w:top w:val="nil"/>
              <w:left w:val="nil"/>
              <w:bottom w:val="single" w:color="auto" w:sz="6" w:space="0"/>
              <w:right w:val="single" w:color="auto" w:sz="6" w:space="0"/>
              <w:tl2br w:val="nil"/>
              <w:tr2bl w:val="nil"/>
            </w:tcBorders>
            <w:noWrap w:val="0"/>
            <w:vAlign w:val="top"/>
          </w:tcPr>
          <w:p w14:paraId="5708A23A">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1086" w:type="dxa"/>
            <w:gridSpan w:val="2"/>
            <w:tcBorders>
              <w:top w:val="nil"/>
              <w:left w:val="nil"/>
              <w:bottom w:val="single" w:color="auto" w:sz="6" w:space="0"/>
              <w:right w:val="single" w:color="auto" w:sz="6" w:space="0"/>
              <w:tl2br w:val="nil"/>
              <w:tr2bl w:val="nil"/>
            </w:tcBorders>
            <w:noWrap w:val="0"/>
            <w:vAlign w:val="top"/>
          </w:tcPr>
          <w:p w14:paraId="5AF06FE5">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309.26</w:t>
            </w:r>
          </w:p>
        </w:tc>
        <w:tc>
          <w:tcPr>
            <w:tcW w:w="840" w:type="dxa"/>
            <w:gridSpan w:val="2"/>
            <w:tcBorders>
              <w:top w:val="nil"/>
              <w:left w:val="nil"/>
              <w:bottom w:val="single" w:color="auto" w:sz="6" w:space="0"/>
              <w:right w:val="single" w:color="auto" w:sz="6" w:space="0"/>
              <w:tl2br w:val="nil"/>
              <w:tr2bl w:val="nil"/>
            </w:tcBorders>
            <w:noWrap w:val="0"/>
            <w:vAlign w:val="top"/>
          </w:tcPr>
          <w:p w14:paraId="45C5A7B6">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17825C4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742CCB06">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7A417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546CD50D">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1EA193FE">
            <w:pPr>
              <w:spacing w:beforeLines="0" w:afterLines="0"/>
              <w:rPr>
                <w:rFonts w:hint="eastAsia" w:ascii="宋体" w:hAnsi="宋体" w:eastAsia="宋体"/>
                <w:color w:val="auto"/>
                <w:kern w:val="2"/>
                <w:sz w:val="18"/>
              </w:rPr>
            </w:pPr>
            <w:r>
              <w:rPr>
                <w:rFonts w:hint="eastAsia" w:ascii="宋体" w:hAnsi="宋体" w:eastAsia="宋体"/>
                <w:color w:val="auto"/>
                <w:kern w:val="2"/>
                <w:sz w:val="18"/>
              </w:rPr>
              <w:t xml:space="preserve">     </w:t>
            </w:r>
            <w:r>
              <w:rPr>
                <w:rFonts w:hint="eastAsia" w:ascii="宋体" w:hAnsi="宋体" w:eastAsia="宋体"/>
                <w:color w:val="auto"/>
                <w:kern w:val="2"/>
                <w:sz w:val="18"/>
                <w:lang w:val="en-US" w:eastAsia="zh-CN"/>
              </w:rPr>
              <w:t xml:space="preserve"> </w:t>
            </w:r>
            <w:r>
              <w:rPr>
                <w:rFonts w:hint="eastAsia" w:ascii="Courier New" w:hAnsi="Courier New" w:eastAsia="宋体"/>
                <w:color w:val="auto"/>
                <w:kern w:val="2"/>
                <w:sz w:val="18"/>
              </w:rPr>
              <w:t>其他资金</w:t>
            </w:r>
          </w:p>
        </w:tc>
        <w:tc>
          <w:tcPr>
            <w:tcW w:w="1007" w:type="dxa"/>
            <w:tcBorders>
              <w:top w:val="nil"/>
              <w:left w:val="nil"/>
              <w:bottom w:val="single" w:color="auto" w:sz="6" w:space="0"/>
              <w:right w:val="single" w:color="auto" w:sz="6" w:space="0"/>
              <w:tl2br w:val="nil"/>
              <w:tr2bl w:val="nil"/>
            </w:tcBorders>
            <w:noWrap w:val="0"/>
            <w:vAlign w:val="top"/>
          </w:tcPr>
          <w:p w14:paraId="34B6742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29" w:type="dxa"/>
            <w:gridSpan w:val="2"/>
            <w:tcBorders>
              <w:top w:val="nil"/>
              <w:left w:val="nil"/>
              <w:bottom w:val="single" w:color="auto" w:sz="6" w:space="0"/>
              <w:right w:val="single" w:color="auto" w:sz="6" w:space="0"/>
              <w:tl2br w:val="nil"/>
              <w:tr2bl w:val="nil"/>
            </w:tcBorders>
            <w:noWrap w:val="0"/>
            <w:vAlign w:val="top"/>
          </w:tcPr>
          <w:p w14:paraId="44DAAA7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86" w:type="dxa"/>
            <w:gridSpan w:val="2"/>
            <w:tcBorders>
              <w:top w:val="nil"/>
              <w:left w:val="nil"/>
              <w:bottom w:val="single" w:color="auto" w:sz="6" w:space="0"/>
              <w:right w:val="single" w:color="auto" w:sz="6" w:space="0"/>
              <w:tl2br w:val="nil"/>
              <w:tr2bl w:val="nil"/>
            </w:tcBorders>
            <w:noWrap w:val="0"/>
            <w:vAlign w:val="top"/>
          </w:tcPr>
          <w:p w14:paraId="1D81DB8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840" w:type="dxa"/>
            <w:gridSpan w:val="2"/>
            <w:tcBorders>
              <w:top w:val="nil"/>
              <w:left w:val="nil"/>
              <w:bottom w:val="single" w:color="auto" w:sz="6" w:space="0"/>
              <w:right w:val="single" w:color="auto" w:sz="6" w:space="0"/>
              <w:tl2br w:val="nil"/>
              <w:tr2bl w:val="nil"/>
            </w:tcBorders>
            <w:noWrap w:val="0"/>
            <w:vAlign w:val="top"/>
          </w:tcPr>
          <w:p w14:paraId="1786BDFD">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1D81C36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7820068A">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6C1FA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138130C6">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年度总体目标</w:t>
            </w: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56CCCEA3">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预期目标</w:t>
            </w:r>
            <w:r>
              <w:rPr>
                <w:rFonts w:hint="eastAsia" w:ascii="Courier New" w:hAnsi="Courier New" w:eastAsia="宋体"/>
                <w:color w:val="auto"/>
                <w:kern w:val="2"/>
                <w:sz w:val="18"/>
                <w:lang w:eastAsia="zh-CN"/>
              </w:rPr>
              <w:t>：</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2151520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实际完成情况</w:t>
            </w:r>
          </w:p>
        </w:tc>
      </w:tr>
      <w:tr w14:paraId="4B2E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011A26BA">
            <w:pPr>
              <w:spacing w:beforeLines="0" w:afterLines="0"/>
              <w:rPr>
                <w:rFonts w:hint="eastAsia" w:ascii="宋体" w:hAnsi="宋体" w:eastAsia="宋体"/>
                <w:color w:val="auto"/>
                <w:kern w:val="2"/>
                <w:sz w:val="18"/>
              </w:rPr>
            </w:pP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48E69839">
            <w:pPr>
              <w:spacing w:beforeLines="0" w:afterLines="0"/>
              <w:rPr>
                <w:rFonts w:hint="eastAsia" w:ascii="宋体" w:hAnsi="宋体" w:eastAsia="宋体"/>
                <w:color w:val="auto"/>
                <w:kern w:val="2"/>
                <w:sz w:val="18"/>
              </w:rPr>
            </w:pPr>
            <w:r>
              <w:rPr>
                <w:rFonts w:hint="eastAsia" w:ascii="Times New Roman" w:hAnsi="Times New Roman" w:eastAsia="宋体"/>
                <w:color w:val="auto"/>
                <w:sz w:val="18"/>
              </w:rPr>
              <w:t>使政府</w:t>
            </w:r>
            <w:r>
              <w:rPr>
                <w:rFonts w:hint="eastAsia" w:ascii="Times New Roman" w:hAnsi="Times New Roman" w:eastAsia="宋体"/>
                <w:color w:val="auto"/>
                <w:sz w:val="18"/>
                <w:lang w:val="en-US" w:eastAsia="zh-CN"/>
              </w:rPr>
              <w:t>行政职能</w:t>
            </w:r>
            <w:r>
              <w:rPr>
                <w:rFonts w:hint="eastAsia" w:ascii="Times New Roman" w:hAnsi="Times New Roman" w:eastAsia="宋体"/>
                <w:color w:val="auto"/>
                <w:sz w:val="18"/>
              </w:rPr>
              <w:t>及人大</w:t>
            </w:r>
            <w:r>
              <w:rPr>
                <w:rFonts w:hint="eastAsia"/>
                <w:color w:val="auto"/>
                <w:sz w:val="18"/>
                <w:lang w:eastAsia="zh-CN"/>
              </w:rPr>
              <w:t>、文化站工作</w:t>
            </w:r>
            <w:r>
              <w:rPr>
                <w:rFonts w:hint="eastAsia" w:ascii="Times New Roman" w:hAnsi="Times New Roman" w:eastAsia="宋体"/>
                <w:color w:val="auto"/>
                <w:sz w:val="18"/>
              </w:rPr>
              <w:t>能够正常运转，各方面工作顺利开展</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072251D0">
            <w:pPr>
              <w:spacing w:beforeLines="0" w:afterLines="0"/>
              <w:rPr>
                <w:rFonts w:hint="eastAsia" w:ascii="宋体" w:hAnsi="宋体" w:eastAsia="宋体"/>
                <w:color w:val="auto"/>
                <w:kern w:val="2"/>
                <w:sz w:val="18"/>
              </w:rPr>
            </w:pPr>
            <w:r>
              <w:rPr>
                <w:rFonts w:hint="eastAsia" w:ascii="Times New Roman" w:hAnsi="Times New Roman" w:eastAsia="宋体"/>
                <w:color w:val="auto"/>
                <w:sz w:val="18"/>
              </w:rPr>
              <w:t>使政府</w:t>
            </w:r>
            <w:r>
              <w:rPr>
                <w:rFonts w:hint="eastAsia" w:ascii="Times New Roman" w:hAnsi="Times New Roman" w:eastAsia="宋体"/>
                <w:color w:val="auto"/>
                <w:sz w:val="18"/>
                <w:lang w:val="en-US" w:eastAsia="zh-CN"/>
              </w:rPr>
              <w:t>行政职能</w:t>
            </w:r>
            <w:r>
              <w:rPr>
                <w:rFonts w:hint="eastAsia" w:ascii="Times New Roman" w:hAnsi="Times New Roman" w:eastAsia="宋体"/>
                <w:color w:val="auto"/>
                <w:sz w:val="18"/>
              </w:rPr>
              <w:t>及人大</w:t>
            </w:r>
            <w:r>
              <w:rPr>
                <w:rFonts w:hint="eastAsia"/>
                <w:color w:val="auto"/>
                <w:sz w:val="18"/>
                <w:lang w:eastAsia="zh-CN"/>
              </w:rPr>
              <w:t>、文化站工作</w:t>
            </w:r>
            <w:r>
              <w:rPr>
                <w:rFonts w:hint="eastAsia" w:ascii="Times New Roman" w:hAnsi="Times New Roman" w:eastAsia="宋体"/>
                <w:color w:val="auto"/>
                <w:sz w:val="18"/>
              </w:rPr>
              <w:t>能够正常运转，各方面工作顺利开展</w:t>
            </w:r>
          </w:p>
        </w:tc>
      </w:tr>
      <w:tr w14:paraId="23A84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6EF7665">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绩</w:t>
            </w:r>
            <w:r>
              <w:rPr>
                <w:rFonts w:hint="eastAsia" w:ascii="宋体" w:hAnsi="宋体" w:eastAsia="宋体"/>
                <w:color w:val="auto"/>
                <w:kern w:val="2"/>
                <w:sz w:val="18"/>
              </w:rPr>
              <w:t xml:space="preserve">  </w:t>
            </w:r>
            <w:r>
              <w:rPr>
                <w:rFonts w:hint="eastAsia" w:ascii="Courier New" w:hAnsi="Courier New" w:eastAsia="宋体"/>
                <w:color w:val="auto"/>
                <w:kern w:val="2"/>
                <w:sz w:val="18"/>
              </w:rPr>
              <w:t>效</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90</w:t>
            </w:r>
            <w:r>
              <w:rPr>
                <w:rFonts w:hint="eastAsia" w:ascii="Courier New" w:hAnsi="Courier New" w:eastAsia="宋体"/>
                <w:color w:val="auto"/>
                <w:kern w:val="2"/>
                <w:sz w:val="18"/>
              </w:rPr>
              <w:t>）</w:t>
            </w:r>
          </w:p>
        </w:tc>
        <w:tc>
          <w:tcPr>
            <w:tcW w:w="947" w:type="dxa"/>
            <w:gridSpan w:val="2"/>
            <w:tcBorders>
              <w:top w:val="nil"/>
              <w:left w:val="nil"/>
              <w:bottom w:val="single" w:color="auto" w:sz="6" w:space="0"/>
              <w:right w:val="single" w:color="auto" w:sz="6" w:space="0"/>
              <w:tl2br w:val="nil"/>
              <w:tr2bl w:val="nil"/>
            </w:tcBorders>
            <w:noWrap w:val="0"/>
            <w:vAlign w:val="top"/>
          </w:tcPr>
          <w:p w14:paraId="5BC6A4E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一级指标</w:t>
            </w:r>
          </w:p>
        </w:tc>
        <w:tc>
          <w:tcPr>
            <w:tcW w:w="1333" w:type="dxa"/>
            <w:tcBorders>
              <w:top w:val="nil"/>
              <w:left w:val="nil"/>
              <w:bottom w:val="single" w:color="auto" w:sz="6" w:space="0"/>
              <w:right w:val="single" w:color="auto" w:sz="6" w:space="0"/>
              <w:tl2br w:val="nil"/>
              <w:tr2bl w:val="nil"/>
            </w:tcBorders>
            <w:noWrap w:val="0"/>
            <w:vAlign w:val="top"/>
          </w:tcPr>
          <w:p w14:paraId="599E305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二级指标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6B8A65E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三级指标</w:t>
            </w:r>
          </w:p>
        </w:tc>
        <w:tc>
          <w:tcPr>
            <w:tcW w:w="778" w:type="dxa"/>
            <w:tcBorders>
              <w:top w:val="nil"/>
              <w:left w:val="nil"/>
              <w:bottom w:val="single" w:color="auto" w:sz="6" w:space="0"/>
              <w:right w:val="single" w:color="auto" w:sz="6" w:space="0"/>
              <w:tl2br w:val="nil"/>
              <w:tr2bl w:val="nil"/>
            </w:tcBorders>
            <w:noWrap w:val="0"/>
            <w:vAlign w:val="top"/>
          </w:tcPr>
          <w:p w14:paraId="1F15D2D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年度指标值</w:t>
            </w:r>
          </w:p>
        </w:tc>
        <w:tc>
          <w:tcPr>
            <w:tcW w:w="779" w:type="dxa"/>
            <w:tcBorders>
              <w:top w:val="nil"/>
              <w:left w:val="nil"/>
              <w:bottom w:val="single" w:color="auto" w:sz="6" w:space="0"/>
              <w:right w:val="single" w:color="auto" w:sz="6" w:space="0"/>
              <w:tl2br w:val="nil"/>
              <w:tr2bl w:val="nil"/>
            </w:tcBorders>
            <w:noWrap w:val="0"/>
            <w:vAlign w:val="top"/>
          </w:tcPr>
          <w:p w14:paraId="584AEB8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实际完成值</w:t>
            </w:r>
          </w:p>
        </w:tc>
        <w:tc>
          <w:tcPr>
            <w:tcW w:w="654" w:type="dxa"/>
            <w:gridSpan w:val="2"/>
            <w:tcBorders>
              <w:top w:val="nil"/>
              <w:left w:val="nil"/>
              <w:bottom w:val="single" w:color="auto" w:sz="6" w:space="0"/>
              <w:right w:val="single" w:color="auto" w:sz="6" w:space="0"/>
              <w:tl2br w:val="nil"/>
              <w:tr2bl w:val="nil"/>
            </w:tcBorders>
            <w:noWrap w:val="0"/>
            <w:vAlign w:val="top"/>
          </w:tcPr>
          <w:p w14:paraId="34124A5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630" w:type="dxa"/>
            <w:gridSpan w:val="2"/>
            <w:tcBorders>
              <w:top w:val="nil"/>
              <w:left w:val="nil"/>
              <w:bottom w:val="single" w:color="auto" w:sz="6" w:space="0"/>
              <w:right w:val="single" w:color="auto" w:sz="6" w:space="0"/>
              <w:tl2br w:val="nil"/>
              <w:tr2bl w:val="nil"/>
            </w:tcBorders>
            <w:noWrap w:val="0"/>
            <w:vAlign w:val="top"/>
          </w:tcPr>
          <w:p w14:paraId="1FC033F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24EBF74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偏差原因分析及改进措施</w:t>
            </w:r>
          </w:p>
        </w:tc>
      </w:tr>
      <w:tr w14:paraId="1976A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82799CC">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78EC24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产出指标（</w:t>
            </w:r>
            <w:r>
              <w:rPr>
                <w:rFonts w:hint="eastAsia" w:ascii="宋体" w:hAnsi="宋体" w:eastAsia="宋体"/>
                <w:color w:val="auto"/>
                <w:kern w:val="2"/>
                <w:sz w:val="18"/>
              </w:rPr>
              <w:t>50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2F82D20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数量指标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617000F5">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指标：使政府</w:t>
            </w:r>
            <w:r>
              <w:rPr>
                <w:rFonts w:hint="eastAsia" w:ascii="Courier New" w:hAnsi="Courier New" w:eastAsia="宋体"/>
                <w:color w:val="auto"/>
                <w:kern w:val="2"/>
                <w:sz w:val="18"/>
                <w:lang w:val="en-US" w:eastAsia="zh-CN"/>
              </w:rPr>
              <w:t>行政职能</w:t>
            </w:r>
            <w:r>
              <w:rPr>
                <w:rFonts w:hint="eastAsia" w:ascii="Courier New" w:hAnsi="Courier New" w:eastAsia="宋体"/>
                <w:color w:val="auto"/>
                <w:kern w:val="2"/>
                <w:sz w:val="18"/>
              </w:rPr>
              <w:t>及人大能够正常运</w:t>
            </w:r>
          </w:p>
        </w:tc>
        <w:tc>
          <w:tcPr>
            <w:tcW w:w="778" w:type="dxa"/>
            <w:tcBorders>
              <w:top w:val="nil"/>
              <w:left w:val="nil"/>
              <w:bottom w:val="single" w:color="auto" w:sz="6" w:space="0"/>
              <w:right w:val="single" w:color="auto" w:sz="6" w:space="0"/>
              <w:tl2br w:val="nil"/>
              <w:tr2bl w:val="nil"/>
            </w:tcBorders>
            <w:noWrap w:val="0"/>
            <w:vAlign w:val="top"/>
          </w:tcPr>
          <w:p w14:paraId="6D0BD41F">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633AB5C5">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6780DA2D">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30</w:t>
            </w:r>
          </w:p>
        </w:tc>
        <w:tc>
          <w:tcPr>
            <w:tcW w:w="630" w:type="dxa"/>
            <w:gridSpan w:val="2"/>
            <w:tcBorders>
              <w:top w:val="nil"/>
              <w:left w:val="nil"/>
              <w:bottom w:val="single" w:color="auto" w:sz="6" w:space="0"/>
              <w:right w:val="single" w:color="auto" w:sz="6" w:space="0"/>
              <w:tl2br w:val="nil"/>
              <w:tr2bl w:val="nil"/>
            </w:tcBorders>
            <w:noWrap w:val="0"/>
            <w:vAlign w:val="top"/>
          </w:tcPr>
          <w:p w14:paraId="74CB4E01">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30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00EA55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11209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F7CE5AA">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3B101B7">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34C76A8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质量指标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19FD9283">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指标</w:t>
            </w:r>
            <w:r>
              <w:rPr>
                <w:rFonts w:hint="eastAsia" w:ascii="宋体" w:hAnsi="宋体" w:eastAsia="宋体"/>
                <w:color w:val="auto"/>
                <w:kern w:val="2"/>
                <w:sz w:val="18"/>
              </w:rPr>
              <w:t>1</w:t>
            </w:r>
            <w:r>
              <w:rPr>
                <w:rFonts w:hint="eastAsia" w:ascii="Courier New" w:hAnsi="Courier New" w:eastAsia="宋体"/>
                <w:color w:val="auto"/>
                <w:kern w:val="2"/>
                <w:sz w:val="18"/>
              </w:rPr>
              <w:t>：</w:t>
            </w:r>
            <w:r>
              <w:rPr>
                <w:rFonts w:hint="eastAsia" w:ascii="Courier New" w:hAnsi="Courier New" w:eastAsia="宋体"/>
                <w:color w:val="auto"/>
                <w:kern w:val="2"/>
                <w:sz w:val="18"/>
                <w:lang w:eastAsia="zh-CN"/>
              </w:rPr>
              <w:t>本年度工作顺利开展</w:t>
            </w:r>
          </w:p>
        </w:tc>
        <w:tc>
          <w:tcPr>
            <w:tcW w:w="778" w:type="dxa"/>
            <w:tcBorders>
              <w:top w:val="nil"/>
              <w:left w:val="nil"/>
              <w:bottom w:val="single" w:color="auto" w:sz="6" w:space="0"/>
              <w:right w:val="single" w:color="auto" w:sz="6" w:space="0"/>
              <w:tl2br w:val="nil"/>
              <w:tr2bl w:val="nil"/>
            </w:tcBorders>
            <w:noWrap w:val="0"/>
            <w:vAlign w:val="top"/>
          </w:tcPr>
          <w:p w14:paraId="76FD3252">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6FC9F08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1734C129">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46ECF2BB">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17C1E4E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43B9C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3E27AED">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485D34E2">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73C509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时效指标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37DDFF85">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指标：</w:t>
            </w:r>
            <w:r>
              <w:rPr>
                <w:rFonts w:hint="eastAsia" w:ascii="Courier New" w:hAnsi="Courier New" w:eastAsia="宋体"/>
                <w:color w:val="auto"/>
                <w:kern w:val="2"/>
                <w:sz w:val="18"/>
                <w:lang w:eastAsia="zh-CN"/>
              </w:rPr>
              <w:t>本年内完成指标</w:t>
            </w:r>
          </w:p>
        </w:tc>
        <w:tc>
          <w:tcPr>
            <w:tcW w:w="778" w:type="dxa"/>
            <w:tcBorders>
              <w:top w:val="nil"/>
              <w:left w:val="nil"/>
              <w:bottom w:val="single" w:color="auto" w:sz="6" w:space="0"/>
              <w:right w:val="single" w:color="auto" w:sz="6" w:space="0"/>
              <w:tl2br w:val="nil"/>
              <w:tr2bl w:val="nil"/>
            </w:tcBorders>
            <w:noWrap w:val="0"/>
            <w:vAlign w:val="top"/>
          </w:tcPr>
          <w:p w14:paraId="6850EFAF">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3525861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5AA4C842">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40D2491B">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5527709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5F233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BB0C95C">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05ABD688">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40642B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成本指标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5005F565">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w:t>
            </w:r>
            <w:r>
              <w:rPr>
                <w:rFonts w:hint="eastAsia" w:ascii="Courier New" w:hAnsi="Courier New" w:eastAsia="宋体"/>
                <w:color w:val="auto"/>
                <w:kern w:val="2"/>
                <w:sz w:val="18"/>
                <w:lang w:eastAsia="zh-CN"/>
              </w:rPr>
              <w:t>工作开展顺利</w:t>
            </w:r>
          </w:p>
        </w:tc>
        <w:tc>
          <w:tcPr>
            <w:tcW w:w="778" w:type="dxa"/>
            <w:tcBorders>
              <w:top w:val="nil"/>
              <w:left w:val="nil"/>
              <w:bottom w:val="single" w:color="auto" w:sz="6" w:space="0"/>
              <w:right w:val="single" w:color="auto" w:sz="6" w:space="0"/>
              <w:tl2br w:val="nil"/>
              <w:tr2bl w:val="nil"/>
            </w:tcBorders>
            <w:noWrap w:val="0"/>
            <w:vAlign w:val="top"/>
          </w:tcPr>
          <w:p w14:paraId="5FD5B578">
            <w:pPr>
              <w:spacing w:beforeLines="0" w:afterLines="0"/>
              <w:rPr>
                <w:rFonts w:hint="eastAsia" w:ascii="Courier New" w:hAnsi="Courier New"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52593202">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3AEF0F56">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214119A9">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5C6CC43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3BB4F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9F75977">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0431E16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效益指标（</w:t>
            </w:r>
            <w:r>
              <w:rPr>
                <w:rFonts w:hint="eastAsia" w:ascii="宋体" w:hAnsi="宋体" w:eastAsia="宋体"/>
                <w:color w:val="auto"/>
                <w:kern w:val="2"/>
                <w:sz w:val="18"/>
              </w:rPr>
              <w:t>30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4F8368A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经济效益指标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4564B63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指标：:无经济效益</w:t>
            </w:r>
          </w:p>
        </w:tc>
        <w:tc>
          <w:tcPr>
            <w:tcW w:w="778" w:type="dxa"/>
            <w:tcBorders>
              <w:top w:val="nil"/>
              <w:left w:val="nil"/>
              <w:bottom w:val="single" w:color="auto" w:sz="6" w:space="0"/>
              <w:right w:val="single" w:color="auto" w:sz="6" w:space="0"/>
              <w:tl2br w:val="nil"/>
              <w:tr2bl w:val="nil"/>
            </w:tcBorders>
            <w:noWrap w:val="0"/>
            <w:vAlign w:val="top"/>
          </w:tcPr>
          <w:p w14:paraId="02D8A856">
            <w:pPr>
              <w:spacing w:beforeLines="0" w:afterLines="0"/>
              <w:rPr>
                <w:rFonts w:hint="eastAsia" w:ascii="宋体" w:hAnsi="宋体" w:eastAsia="宋体"/>
                <w:color w:val="auto"/>
                <w:kern w:val="2"/>
                <w:sz w:val="18"/>
              </w:rPr>
            </w:pPr>
          </w:p>
        </w:tc>
        <w:tc>
          <w:tcPr>
            <w:tcW w:w="779" w:type="dxa"/>
            <w:tcBorders>
              <w:top w:val="nil"/>
              <w:left w:val="nil"/>
              <w:bottom w:val="single" w:color="auto" w:sz="6" w:space="0"/>
              <w:right w:val="single" w:color="auto" w:sz="6" w:space="0"/>
              <w:tl2br w:val="nil"/>
              <w:tr2bl w:val="nil"/>
            </w:tcBorders>
            <w:noWrap w:val="0"/>
            <w:vAlign w:val="top"/>
          </w:tcPr>
          <w:p w14:paraId="7E06E45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54" w:type="dxa"/>
            <w:gridSpan w:val="2"/>
            <w:tcBorders>
              <w:top w:val="nil"/>
              <w:left w:val="nil"/>
              <w:bottom w:val="single" w:color="auto" w:sz="6" w:space="0"/>
              <w:right w:val="single" w:color="auto" w:sz="6" w:space="0"/>
              <w:tl2br w:val="nil"/>
              <w:tr2bl w:val="nil"/>
            </w:tcBorders>
            <w:noWrap w:val="0"/>
            <w:vAlign w:val="top"/>
          </w:tcPr>
          <w:p w14:paraId="1FE286EA">
            <w:pPr>
              <w:spacing w:beforeLines="0" w:afterLines="0"/>
              <w:jc w:val="center"/>
              <w:rPr>
                <w:rFonts w:hint="eastAsia" w:ascii="宋体" w:hAnsi="宋体" w:eastAsia="宋体"/>
                <w:color w:val="auto"/>
                <w:kern w:val="2"/>
                <w:sz w:val="18"/>
              </w:rPr>
            </w:pPr>
          </w:p>
        </w:tc>
        <w:tc>
          <w:tcPr>
            <w:tcW w:w="630" w:type="dxa"/>
            <w:gridSpan w:val="2"/>
            <w:tcBorders>
              <w:top w:val="nil"/>
              <w:left w:val="nil"/>
              <w:bottom w:val="single" w:color="auto" w:sz="6" w:space="0"/>
              <w:right w:val="single" w:color="auto" w:sz="6" w:space="0"/>
              <w:tl2br w:val="nil"/>
              <w:tr2bl w:val="nil"/>
            </w:tcBorders>
            <w:noWrap w:val="0"/>
            <w:vAlign w:val="top"/>
          </w:tcPr>
          <w:p w14:paraId="3737086E">
            <w:pPr>
              <w:spacing w:beforeLines="0" w:afterLines="0"/>
              <w:jc w:val="center"/>
              <w:rPr>
                <w:rFonts w:hint="eastAsia" w:ascii="宋体" w:hAnsi="宋体" w:eastAsia="宋体"/>
                <w:color w:val="auto"/>
                <w:kern w:val="2"/>
                <w:sz w:val="18"/>
              </w:rPr>
            </w:pP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3ADC5A7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660C1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1188E561">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570724DB">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026C80E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社会效益指标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2461C51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指标：工作正常开展的同时为百姓服务度更高</w:t>
            </w:r>
          </w:p>
        </w:tc>
        <w:tc>
          <w:tcPr>
            <w:tcW w:w="778" w:type="dxa"/>
            <w:tcBorders>
              <w:top w:val="nil"/>
              <w:left w:val="nil"/>
              <w:bottom w:val="single" w:color="auto" w:sz="6" w:space="0"/>
              <w:right w:val="single" w:color="auto" w:sz="6" w:space="0"/>
              <w:tl2br w:val="nil"/>
              <w:tr2bl w:val="nil"/>
            </w:tcBorders>
            <w:noWrap w:val="0"/>
            <w:vAlign w:val="top"/>
          </w:tcPr>
          <w:p w14:paraId="4D8E9D83">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190C53D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36F46E92">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15</w:t>
            </w:r>
          </w:p>
        </w:tc>
        <w:tc>
          <w:tcPr>
            <w:tcW w:w="630" w:type="dxa"/>
            <w:gridSpan w:val="2"/>
            <w:tcBorders>
              <w:top w:val="nil"/>
              <w:left w:val="nil"/>
              <w:bottom w:val="single" w:color="auto" w:sz="6" w:space="0"/>
              <w:right w:val="single" w:color="auto" w:sz="6" w:space="0"/>
              <w:tl2br w:val="nil"/>
              <w:tr2bl w:val="nil"/>
            </w:tcBorders>
            <w:noWrap w:val="0"/>
            <w:vAlign w:val="top"/>
          </w:tcPr>
          <w:p w14:paraId="6FB1D333">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w:t>
            </w:r>
            <w:r>
              <w:rPr>
                <w:rFonts w:hint="eastAsia" w:ascii="Courier New" w:hAnsi="Courier New"/>
                <w:color w:val="auto"/>
                <w:kern w:val="2"/>
                <w:sz w:val="18"/>
                <w:lang w:val="en-US" w:eastAsia="zh-CN"/>
              </w:rPr>
              <w:t>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38D49BF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737F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4E2F0B8">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1AB11F8E">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649C318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生态效益指标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44D02A1B">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指标：无生态效益</w:t>
            </w:r>
          </w:p>
        </w:tc>
        <w:tc>
          <w:tcPr>
            <w:tcW w:w="778" w:type="dxa"/>
            <w:tcBorders>
              <w:top w:val="nil"/>
              <w:left w:val="nil"/>
              <w:bottom w:val="single" w:color="auto" w:sz="6" w:space="0"/>
              <w:right w:val="single" w:color="auto" w:sz="6" w:space="0"/>
              <w:tl2br w:val="nil"/>
              <w:tr2bl w:val="nil"/>
            </w:tcBorders>
            <w:noWrap w:val="0"/>
            <w:vAlign w:val="top"/>
          </w:tcPr>
          <w:p w14:paraId="04A1B6CA">
            <w:pPr>
              <w:spacing w:beforeLines="0" w:afterLines="0"/>
              <w:rPr>
                <w:rFonts w:hint="eastAsia" w:ascii="宋体" w:hAnsi="宋体" w:eastAsia="宋体"/>
                <w:color w:val="auto"/>
                <w:kern w:val="2"/>
                <w:sz w:val="18"/>
                <w:lang w:eastAsia="zh-CN"/>
              </w:rPr>
            </w:pPr>
            <w:r>
              <w:rPr>
                <w:rFonts w:hint="eastAsia" w:ascii="宋体" w:hAnsi="宋体"/>
                <w:color w:val="auto"/>
                <w:kern w:val="2"/>
                <w:sz w:val="18"/>
                <w:lang w:eastAsia="zh-CN"/>
              </w:rPr>
              <w:t>达标</w:t>
            </w:r>
          </w:p>
        </w:tc>
        <w:tc>
          <w:tcPr>
            <w:tcW w:w="779" w:type="dxa"/>
            <w:tcBorders>
              <w:top w:val="nil"/>
              <w:left w:val="nil"/>
              <w:bottom w:val="single" w:color="auto" w:sz="6" w:space="0"/>
              <w:right w:val="single" w:color="auto" w:sz="6" w:space="0"/>
              <w:tl2br w:val="nil"/>
              <w:tr2bl w:val="nil"/>
            </w:tcBorders>
            <w:noWrap w:val="0"/>
            <w:vAlign w:val="top"/>
          </w:tcPr>
          <w:p w14:paraId="2FD13295">
            <w:pPr>
              <w:spacing w:beforeLines="0" w:afterLines="0"/>
              <w:rPr>
                <w:rFonts w:hint="eastAsia" w:ascii="宋体" w:hAnsi="宋体" w:eastAsia="宋体"/>
                <w:color w:val="auto"/>
                <w:kern w:val="2"/>
                <w:sz w:val="18"/>
                <w:lang w:eastAsia="zh-CN"/>
              </w:rPr>
            </w:pPr>
            <w:r>
              <w:rPr>
                <w:rFonts w:hint="eastAsia" w:ascii="宋体" w:hAnsi="宋体"/>
                <w:color w:val="auto"/>
                <w:kern w:val="2"/>
                <w:sz w:val="18"/>
                <w:lang w:eastAsia="zh-CN"/>
              </w:rPr>
              <w:t>达标</w:t>
            </w:r>
          </w:p>
        </w:tc>
        <w:tc>
          <w:tcPr>
            <w:tcW w:w="654" w:type="dxa"/>
            <w:gridSpan w:val="2"/>
            <w:tcBorders>
              <w:top w:val="nil"/>
              <w:left w:val="nil"/>
              <w:bottom w:val="single" w:color="auto" w:sz="6" w:space="0"/>
              <w:right w:val="single" w:color="auto" w:sz="6" w:space="0"/>
              <w:tl2br w:val="nil"/>
              <w:tr2bl w:val="nil"/>
            </w:tcBorders>
            <w:noWrap w:val="0"/>
            <w:vAlign w:val="top"/>
          </w:tcPr>
          <w:p w14:paraId="47D8748F">
            <w:pPr>
              <w:spacing w:beforeLines="0" w:afterLines="0"/>
              <w:jc w:val="center"/>
              <w:rPr>
                <w:rFonts w:hint="default" w:ascii="宋体" w:hAnsi="宋体" w:eastAsia="宋体"/>
                <w:color w:val="auto"/>
                <w:kern w:val="2"/>
                <w:sz w:val="18"/>
                <w:lang w:val="en-US" w:eastAsia="zh-CN"/>
              </w:rPr>
            </w:pPr>
            <w:r>
              <w:rPr>
                <w:rFonts w:hint="eastAsia" w:ascii="宋体" w:hAnsi="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47A58133">
            <w:pPr>
              <w:spacing w:beforeLines="0" w:afterLines="0"/>
              <w:jc w:val="center"/>
              <w:rPr>
                <w:rFonts w:hint="default" w:ascii="宋体" w:hAnsi="宋体" w:eastAsia="宋体"/>
                <w:color w:val="auto"/>
                <w:kern w:val="2"/>
                <w:sz w:val="18"/>
                <w:lang w:val="en-US" w:eastAsia="zh-CN"/>
              </w:rPr>
            </w:pPr>
            <w:r>
              <w:rPr>
                <w:rFonts w:hint="eastAsia" w:ascii="宋体" w:hAnsi="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2717D73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7ED492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26799B9">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49B36C4D">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05A54625">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可持续影响指标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7549061C">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指标：工作效率逐步提升</w:t>
            </w:r>
          </w:p>
        </w:tc>
        <w:tc>
          <w:tcPr>
            <w:tcW w:w="778" w:type="dxa"/>
            <w:tcBorders>
              <w:top w:val="nil"/>
              <w:left w:val="nil"/>
              <w:bottom w:val="single" w:color="auto" w:sz="6" w:space="0"/>
              <w:right w:val="single" w:color="auto" w:sz="6" w:space="0"/>
              <w:tl2br w:val="nil"/>
              <w:tr2bl w:val="nil"/>
            </w:tcBorders>
            <w:noWrap w:val="0"/>
            <w:vAlign w:val="top"/>
          </w:tcPr>
          <w:p w14:paraId="37941305">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0FE1AAD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30653639">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15</w:t>
            </w:r>
          </w:p>
        </w:tc>
        <w:tc>
          <w:tcPr>
            <w:tcW w:w="630" w:type="dxa"/>
            <w:gridSpan w:val="2"/>
            <w:tcBorders>
              <w:top w:val="nil"/>
              <w:left w:val="nil"/>
              <w:bottom w:val="single" w:color="auto" w:sz="6" w:space="0"/>
              <w:right w:val="single" w:color="auto" w:sz="6" w:space="0"/>
              <w:tl2br w:val="nil"/>
              <w:tr2bl w:val="nil"/>
            </w:tcBorders>
            <w:noWrap w:val="0"/>
            <w:vAlign w:val="top"/>
          </w:tcPr>
          <w:p w14:paraId="7E6CBCFD">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w:t>
            </w:r>
            <w:r>
              <w:rPr>
                <w:rFonts w:hint="eastAsia" w:ascii="Courier New" w:hAnsi="Courier New"/>
                <w:color w:val="auto"/>
                <w:kern w:val="2"/>
                <w:sz w:val="18"/>
                <w:lang w:val="en-US" w:eastAsia="zh-CN"/>
              </w:rPr>
              <w:t>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1C34955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23FF0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A707286">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2DD617D6">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满意度</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10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AA0DBEF">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服务对象满意度指标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7DDB962F">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指标1：居民满意度（≥**%）</w:t>
            </w:r>
          </w:p>
        </w:tc>
        <w:tc>
          <w:tcPr>
            <w:tcW w:w="778" w:type="dxa"/>
            <w:tcBorders>
              <w:top w:val="nil"/>
              <w:left w:val="nil"/>
              <w:bottom w:val="single" w:color="auto" w:sz="6" w:space="0"/>
              <w:right w:val="single" w:color="auto" w:sz="6" w:space="0"/>
              <w:tl2br w:val="nil"/>
              <w:tr2bl w:val="nil"/>
            </w:tcBorders>
            <w:noWrap w:val="0"/>
            <w:vAlign w:val="top"/>
          </w:tcPr>
          <w:p w14:paraId="03BC0F97">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2DC59262">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03B8AF44">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3803DBD2">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AD6BE7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59AB2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939" w:type="dxa"/>
            <w:gridSpan w:val="8"/>
            <w:tcBorders>
              <w:top w:val="single" w:color="auto" w:sz="6" w:space="0"/>
              <w:left w:val="single" w:color="auto" w:sz="6" w:space="0"/>
              <w:bottom w:val="single" w:color="auto" w:sz="6" w:space="0"/>
              <w:right w:val="single" w:color="auto" w:sz="6" w:space="0"/>
              <w:tl2br w:val="nil"/>
              <w:tr2bl w:val="nil"/>
            </w:tcBorders>
            <w:noWrap w:val="0"/>
            <w:vAlign w:val="top"/>
          </w:tcPr>
          <w:p w14:paraId="24989BFF">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总</w:t>
            </w:r>
            <w:r>
              <w:rPr>
                <w:rFonts w:hint="eastAsia" w:ascii="宋体" w:hAnsi="宋体" w:eastAsia="宋体"/>
                <w:color w:val="auto"/>
                <w:kern w:val="2"/>
                <w:sz w:val="18"/>
              </w:rPr>
              <w:t xml:space="preserve">    </w:t>
            </w:r>
            <w:r>
              <w:rPr>
                <w:rFonts w:hint="eastAsia" w:ascii="Courier New" w:hAnsi="Courier New" w:eastAsia="宋体"/>
                <w:color w:val="auto"/>
                <w:kern w:val="2"/>
                <w:sz w:val="18"/>
              </w:rPr>
              <w:t>分</w:t>
            </w:r>
          </w:p>
        </w:tc>
        <w:tc>
          <w:tcPr>
            <w:tcW w:w="654" w:type="dxa"/>
            <w:gridSpan w:val="2"/>
            <w:tcBorders>
              <w:top w:val="nil"/>
              <w:left w:val="nil"/>
              <w:bottom w:val="single" w:color="auto" w:sz="6" w:space="0"/>
              <w:right w:val="single" w:color="auto" w:sz="6" w:space="0"/>
              <w:tl2br w:val="nil"/>
              <w:tr2bl w:val="nil"/>
            </w:tcBorders>
            <w:noWrap w:val="0"/>
            <w:vAlign w:val="top"/>
          </w:tcPr>
          <w:p w14:paraId="68DAF2D9">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100</w:t>
            </w:r>
          </w:p>
        </w:tc>
        <w:tc>
          <w:tcPr>
            <w:tcW w:w="630" w:type="dxa"/>
            <w:gridSpan w:val="2"/>
            <w:tcBorders>
              <w:top w:val="nil"/>
              <w:left w:val="nil"/>
              <w:bottom w:val="single" w:color="auto" w:sz="6" w:space="0"/>
              <w:right w:val="single" w:color="auto" w:sz="6" w:space="0"/>
              <w:tl2br w:val="nil"/>
              <w:tr2bl w:val="nil"/>
            </w:tcBorders>
            <w:noWrap w:val="0"/>
            <w:vAlign w:val="top"/>
          </w:tcPr>
          <w:p w14:paraId="2C32BEDE">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32FD91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bl>
    <w:p w14:paraId="68EC0442">
      <w:pPr>
        <w:pStyle w:val="2"/>
        <w:numPr>
          <w:ilvl w:val="0"/>
          <w:numId w:val="0"/>
        </w:numPr>
      </w:pPr>
    </w:p>
    <w:p w14:paraId="39537F14">
      <w:pPr>
        <w:widowControl/>
        <w:numPr>
          <w:ilvl w:val="0"/>
          <w:numId w:val="2"/>
        </w:numPr>
        <w:spacing w:before="240" w:after="240"/>
        <w:ind w:firstLine="540" w:firstLineChars="200"/>
        <w:rPr>
          <w:rFonts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rPr>
        <w:t>上库力街道办事处污水管网建设项目</w:t>
      </w:r>
      <w:r>
        <w:rPr>
          <w:rFonts w:hint="eastAsia" w:ascii="仿宋_GB2312" w:hAnsi="仿宋_GB2312" w:eastAsia="仿宋_GB2312" w:cs="仿宋_GB2312"/>
          <w:color w:val="000000"/>
          <w:kern w:val="0"/>
          <w:sz w:val="27"/>
          <w:szCs w:val="27"/>
          <w:lang w:val="en-US" w:eastAsia="zh-CN"/>
        </w:rPr>
        <w:t>自评综述：根据年初设定的绩效目标，项目自评得分100.00分。全年预算数为157.27万元，执行数为157.27万元，完成预算的100.00%。项目绩效目标完成情况：改善上库力地区污水管网处理问题及居民生活环境，达到居民满意度，形成可持续影响。发</w:t>
      </w:r>
      <w:r>
        <w:rPr>
          <w:rFonts w:ascii="仿宋_GB2312" w:hAnsi="仿宋_GB2312" w:eastAsia="仿宋_GB2312" w:cs="仿宋_GB2312"/>
          <w:color w:val="000000"/>
          <w:kern w:val="0"/>
          <w:sz w:val="27"/>
          <w:szCs w:val="27"/>
        </w:rPr>
        <w:t>现的主要问题及</w:t>
      </w:r>
      <w:r>
        <w:rPr>
          <w:rFonts w:hint="eastAsia" w:ascii="仿宋_GB2312" w:hAnsi="仿宋_GB2312" w:eastAsia="仿宋_GB2312" w:cs="仿宋_GB2312"/>
          <w:color w:val="000000"/>
          <w:kern w:val="0"/>
          <w:sz w:val="27"/>
          <w:szCs w:val="27"/>
          <w:lang w:val="en-US" w:eastAsia="zh-CN"/>
        </w:rPr>
        <w:t>原因：无。</w:t>
      </w:r>
      <w:r>
        <w:rPr>
          <w:rFonts w:ascii="仿宋_GB2312" w:hAnsi="仿宋_GB2312" w:eastAsia="仿宋_GB2312" w:cs="仿宋_GB2312"/>
          <w:color w:val="000000"/>
          <w:kern w:val="0"/>
          <w:sz w:val="27"/>
          <w:szCs w:val="27"/>
        </w:rPr>
        <w:t>下一步改进</w:t>
      </w:r>
      <w:r>
        <w:rPr>
          <w:rFonts w:hint="eastAsia" w:ascii="仿宋_GB2312" w:hAnsi="仿宋_GB2312" w:eastAsia="仿宋_GB2312" w:cs="仿宋_GB2312"/>
          <w:color w:val="000000"/>
          <w:kern w:val="0"/>
          <w:sz w:val="27"/>
          <w:szCs w:val="27"/>
          <w:lang w:val="en-US" w:eastAsia="zh-CN"/>
        </w:rPr>
        <w:t>措施：无。</w:t>
      </w:r>
    </w:p>
    <w:tbl>
      <w:tblPr>
        <w:tblStyle w:val="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4"/>
        <w:gridCol w:w="662"/>
        <w:gridCol w:w="285"/>
        <w:gridCol w:w="1333"/>
        <w:gridCol w:w="1007"/>
        <w:gridCol w:w="251"/>
        <w:gridCol w:w="778"/>
        <w:gridCol w:w="779"/>
        <w:gridCol w:w="307"/>
        <w:gridCol w:w="347"/>
        <w:gridCol w:w="493"/>
        <w:gridCol w:w="137"/>
        <w:gridCol w:w="923"/>
        <w:gridCol w:w="699"/>
      </w:tblGrid>
      <w:tr w14:paraId="30004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12DA527D">
            <w:pPr>
              <w:spacing w:beforeLines="0" w:afterLines="0"/>
              <w:jc w:val="center"/>
              <w:rPr>
                <w:rFonts w:hint="eastAsia" w:ascii="Times New Roman" w:hAnsi="Times New Roman" w:eastAsia="Times New Roman"/>
                <w:color w:val="auto"/>
                <w:kern w:val="2"/>
                <w:sz w:val="44"/>
              </w:rPr>
            </w:pPr>
            <w:r>
              <w:rPr>
                <w:rFonts w:hint="eastAsia" w:ascii="方正小标宋简体" w:hAnsi="方正小标宋简体" w:eastAsia="方正小标宋简体"/>
                <w:color w:val="auto"/>
                <w:spacing w:val="20"/>
                <w:kern w:val="2"/>
                <w:sz w:val="44"/>
              </w:rPr>
              <w:t>项目支出绩效自评表</w:t>
            </w:r>
          </w:p>
        </w:tc>
      </w:tr>
      <w:tr w14:paraId="19A0F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2D4EB1C4">
            <w:pPr>
              <w:spacing w:beforeLines="0" w:afterLines="0"/>
              <w:jc w:val="center"/>
              <w:rPr>
                <w:rFonts w:hint="eastAsia" w:ascii="Times New Roman" w:hAnsi="Times New Roman" w:eastAsia="Times New Roman"/>
                <w:color w:val="auto"/>
                <w:kern w:val="2"/>
                <w:sz w:val="21"/>
              </w:rPr>
            </w:pPr>
            <w:r>
              <w:rPr>
                <w:rFonts w:hint="eastAsia" w:ascii="方正楷体简体" w:hAnsi="方正楷体简体" w:eastAsia="方正楷体简体"/>
                <w:color w:val="auto"/>
                <w:kern w:val="2"/>
                <w:sz w:val="32"/>
              </w:rPr>
              <w:t>（</w:t>
            </w:r>
            <w:r>
              <w:rPr>
                <w:rFonts w:hint="eastAsia" w:ascii="方正楷体简体" w:hAnsi="方正楷体简体" w:eastAsia="方正楷体简体"/>
                <w:color w:val="auto"/>
                <w:kern w:val="2"/>
                <w:sz w:val="32"/>
                <w:lang w:val="en-US" w:eastAsia="zh-CN"/>
              </w:rPr>
              <w:t>2024</w:t>
            </w:r>
            <w:r>
              <w:rPr>
                <w:rFonts w:hint="eastAsia" w:ascii="方正楷体简体" w:hAnsi="方正楷体简体" w:eastAsia="方正楷体简体"/>
                <w:color w:val="auto"/>
                <w:kern w:val="2"/>
                <w:sz w:val="32"/>
              </w:rPr>
              <w:t>年度）</w:t>
            </w:r>
          </w:p>
        </w:tc>
      </w:tr>
      <w:tr w14:paraId="5D850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20AD4FEB">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项目名称</w:t>
            </w:r>
          </w:p>
        </w:tc>
        <w:tc>
          <w:tcPr>
            <w:tcW w:w="7339" w:type="dxa"/>
            <w:gridSpan w:val="12"/>
            <w:tcBorders>
              <w:top w:val="single" w:color="auto" w:sz="6" w:space="0"/>
              <w:left w:val="nil"/>
              <w:bottom w:val="single" w:color="auto" w:sz="6" w:space="0"/>
              <w:right w:val="single" w:color="auto" w:sz="6" w:space="0"/>
              <w:tl2br w:val="nil"/>
              <w:tr2bl w:val="nil"/>
            </w:tcBorders>
            <w:noWrap w:val="0"/>
            <w:vAlign w:val="top"/>
          </w:tcPr>
          <w:p w14:paraId="72862BB4">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额尔古纳市上库力街道办事处</w:t>
            </w:r>
            <w:r>
              <w:rPr>
                <w:rFonts w:hint="eastAsia" w:ascii="Courier New" w:hAnsi="Courier New"/>
                <w:color w:val="auto"/>
                <w:kern w:val="2"/>
                <w:sz w:val="18"/>
                <w:lang w:eastAsia="zh-CN"/>
              </w:rPr>
              <w:t>污水管网</w:t>
            </w:r>
            <w:r>
              <w:rPr>
                <w:rFonts w:hint="eastAsia" w:ascii="Courier New" w:hAnsi="Courier New" w:eastAsia="Times New Roman"/>
                <w:color w:val="auto"/>
                <w:kern w:val="2"/>
                <w:sz w:val="18"/>
              </w:rPr>
              <w:t>建设项目</w:t>
            </w:r>
          </w:p>
        </w:tc>
      </w:tr>
      <w:tr w14:paraId="1CD00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65D58AE0">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主管部门及代码</w:t>
            </w:r>
          </w:p>
        </w:tc>
        <w:tc>
          <w:tcPr>
            <w:tcW w:w="3654" w:type="dxa"/>
            <w:gridSpan w:val="5"/>
            <w:tcBorders>
              <w:top w:val="single" w:color="auto" w:sz="6" w:space="0"/>
              <w:left w:val="nil"/>
              <w:bottom w:val="single" w:color="auto" w:sz="6" w:space="0"/>
              <w:right w:val="single" w:color="auto" w:sz="6" w:space="0"/>
              <w:tl2br w:val="nil"/>
              <w:tr2bl w:val="nil"/>
            </w:tcBorders>
            <w:noWrap w:val="0"/>
            <w:vAlign w:val="top"/>
          </w:tcPr>
          <w:p w14:paraId="6D0F4368">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w:t>
            </w:r>
            <w:r>
              <w:rPr>
                <w:rFonts w:hint="eastAsia" w:ascii="Courier New" w:hAnsi="Courier New" w:eastAsia="Times New Roman"/>
                <w:color w:val="auto"/>
                <w:kern w:val="2"/>
                <w:sz w:val="18"/>
                <w:lang w:val="en-US" w:eastAsia="zh-CN"/>
              </w:rPr>
              <w:t>50784002</w:t>
            </w:r>
          </w:p>
        </w:tc>
        <w:tc>
          <w:tcPr>
            <w:tcW w:w="1086" w:type="dxa"/>
            <w:gridSpan w:val="2"/>
            <w:tcBorders>
              <w:top w:val="nil"/>
              <w:left w:val="nil"/>
              <w:bottom w:val="single" w:color="auto" w:sz="6" w:space="0"/>
              <w:right w:val="single" w:color="auto" w:sz="6" w:space="0"/>
              <w:tl2br w:val="nil"/>
              <w:tr2bl w:val="nil"/>
            </w:tcBorders>
            <w:noWrap w:val="0"/>
            <w:vAlign w:val="top"/>
          </w:tcPr>
          <w:p w14:paraId="33278B4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实施单位</w:t>
            </w:r>
          </w:p>
        </w:tc>
        <w:tc>
          <w:tcPr>
            <w:tcW w:w="2599" w:type="dxa"/>
            <w:gridSpan w:val="5"/>
            <w:tcBorders>
              <w:top w:val="single" w:color="auto" w:sz="6" w:space="0"/>
              <w:left w:val="nil"/>
              <w:bottom w:val="single" w:color="auto" w:sz="6" w:space="0"/>
              <w:right w:val="single" w:color="auto" w:sz="6" w:space="0"/>
              <w:tl2br w:val="nil"/>
              <w:tr2bl w:val="nil"/>
            </w:tcBorders>
            <w:noWrap w:val="0"/>
            <w:vAlign w:val="top"/>
          </w:tcPr>
          <w:p w14:paraId="0314A16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额尔古纳市上库力街道办事处</w:t>
            </w:r>
          </w:p>
        </w:tc>
      </w:tr>
      <w:tr w14:paraId="1ED7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29DB3E8C">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项目资金</w:t>
            </w:r>
            <w:r>
              <w:rPr>
                <w:rFonts w:hint="eastAsia" w:ascii="Courier New" w:hAnsi="Courier New" w:eastAsia="宋体"/>
                <w:color w:val="auto"/>
                <w:kern w:val="2"/>
                <w:sz w:val="18"/>
              </w:rPr>
              <w:t>（万元）</w:t>
            </w: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6FD76A9B">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color w:val="auto"/>
                <w:kern w:val="2"/>
                <w:sz w:val="18"/>
                <w:lang w:val="en-US" w:eastAsia="zh-CN"/>
              </w:rPr>
              <w:t>157.27</w:t>
            </w:r>
          </w:p>
        </w:tc>
        <w:tc>
          <w:tcPr>
            <w:tcW w:w="1007" w:type="dxa"/>
            <w:tcBorders>
              <w:top w:val="nil"/>
              <w:left w:val="nil"/>
              <w:bottom w:val="single" w:color="auto" w:sz="6" w:space="0"/>
              <w:right w:val="single" w:color="auto" w:sz="6" w:space="0"/>
              <w:tl2br w:val="nil"/>
              <w:tr2bl w:val="nil"/>
            </w:tcBorders>
            <w:noWrap w:val="0"/>
            <w:vAlign w:val="top"/>
          </w:tcPr>
          <w:p w14:paraId="17D9029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年初预</w:t>
            </w:r>
            <w:r>
              <w:rPr>
                <w:rFonts w:hint="eastAsia" w:ascii="Courier New" w:hAnsi="Courier New" w:eastAsia="宋体"/>
                <w:color w:val="auto"/>
                <w:kern w:val="2"/>
                <w:sz w:val="18"/>
                <w:lang w:eastAsia="zh-CN"/>
              </w:rPr>
              <w:t>算</w:t>
            </w:r>
            <w:r>
              <w:rPr>
                <w:rFonts w:hint="eastAsia" w:ascii="Courier New" w:hAnsi="Courier New" w:eastAsia="宋体"/>
                <w:color w:val="auto"/>
                <w:kern w:val="2"/>
                <w:sz w:val="18"/>
              </w:rPr>
              <w:t>数</w:t>
            </w:r>
          </w:p>
        </w:tc>
        <w:tc>
          <w:tcPr>
            <w:tcW w:w="1029" w:type="dxa"/>
            <w:gridSpan w:val="2"/>
            <w:tcBorders>
              <w:top w:val="nil"/>
              <w:left w:val="nil"/>
              <w:bottom w:val="single" w:color="auto" w:sz="6" w:space="0"/>
              <w:right w:val="single" w:color="auto" w:sz="6" w:space="0"/>
              <w:tl2br w:val="nil"/>
              <w:tr2bl w:val="nil"/>
            </w:tcBorders>
            <w:noWrap w:val="0"/>
            <w:vAlign w:val="top"/>
          </w:tcPr>
          <w:p w14:paraId="56A8041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全年预算数</w:t>
            </w:r>
          </w:p>
        </w:tc>
        <w:tc>
          <w:tcPr>
            <w:tcW w:w="1086" w:type="dxa"/>
            <w:gridSpan w:val="2"/>
            <w:tcBorders>
              <w:top w:val="nil"/>
              <w:left w:val="nil"/>
              <w:bottom w:val="single" w:color="auto" w:sz="6" w:space="0"/>
              <w:right w:val="single" w:color="auto" w:sz="6" w:space="0"/>
              <w:tl2br w:val="nil"/>
              <w:tr2bl w:val="nil"/>
            </w:tcBorders>
            <w:noWrap w:val="0"/>
            <w:vAlign w:val="top"/>
          </w:tcPr>
          <w:p w14:paraId="0E838BF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全年执行数</w:t>
            </w:r>
          </w:p>
        </w:tc>
        <w:tc>
          <w:tcPr>
            <w:tcW w:w="840" w:type="dxa"/>
            <w:gridSpan w:val="2"/>
            <w:tcBorders>
              <w:top w:val="nil"/>
              <w:left w:val="nil"/>
              <w:bottom w:val="single" w:color="auto" w:sz="6" w:space="0"/>
              <w:right w:val="single" w:color="auto" w:sz="6" w:space="0"/>
              <w:tl2br w:val="nil"/>
              <w:tr2bl w:val="nil"/>
            </w:tcBorders>
            <w:noWrap w:val="0"/>
            <w:vAlign w:val="top"/>
          </w:tcPr>
          <w:p w14:paraId="005D29C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548A49D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执行率</w:t>
            </w:r>
          </w:p>
        </w:tc>
        <w:tc>
          <w:tcPr>
            <w:tcW w:w="699" w:type="dxa"/>
            <w:tcBorders>
              <w:top w:val="nil"/>
              <w:left w:val="nil"/>
              <w:bottom w:val="single" w:color="auto" w:sz="6" w:space="0"/>
              <w:right w:val="single" w:color="auto" w:sz="6" w:space="0"/>
              <w:tl2br w:val="nil"/>
              <w:tr2bl w:val="nil"/>
            </w:tcBorders>
            <w:noWrap w:val="0"/>
            <w:vAlign w:val="top"/>
          </w:tcPr>
          <w:p w14:paraId="5F36645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r>
      <w:tr w14:paraId="0DDD2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670237FA">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6CFA035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年度资金总额</w:t>
            </w:r>
          </w:p>
        </w:tc>
        <w:tc>
          <w:tcPr>
            <w:tcW w:w="1007" w:type="dxa"/>
            <w:tcBorders>
              <w:top w:val="nil"/>
              <w:left w:val="nil"/>
              <w:bottom w:val="single" w:color="auto" w:sz="6" w:space="0"/>
              <w:right w:val="single" w:color="auto" w:sz="6" w:space="0"/>
              <w:tl2br w:val="nil"/>
              <w:tr2bl w:val="nil"/>
            </w:tcBorders>
            <w:noWrap w:val="0"/>
            <w:vAlign w:val="top"/>
          </w:tcPr>
          <w:p w14:paraId="28B812A9">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1029" w:type="dxa"/>
            <w:gridSpan w:val="2"/>
            <w:tcBorders>
              <w:top w:val="nil"/>
              <w:left w:val="nil"/>
              <w:bottom w:val="single" w:color="auto" w:sz="6" w:space="0"/>
              <w:right w:val="single" w:color="auto" w:sz="6" w:space="0"/>
              <w:tl2br w:val="nil"/>
              <w:tr2bl w:val="nil"/>
            </w:tcBorders>
            <w:noWrap w:val="0"/>
            <w:vAlign w:val="top"/>
          </w:tcPr>
          <w:p w14:paraId="69D8DABB">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1086" w:type="dxa"/>
            <w:gridSpan w:val="2"/>
            <w:tcBorders>
              <w:top w:val="nil"/>
              <w:left w:val="nil"/>
              <w:bottom w:val="single" w:color="auto" w:sz="6" w:space="0"/>
              <w:right w:val="single" w:color="auto" w:sz="6" w:space="0"/>
              <w:tl2br w:val="nil"/>
              <w:tr2bl w:val="nil"/>
            </w:tcBorders>
            <w:noWrap w:val="0"/>
            <w:vAlign w:val="top"/>
          </w:tcPr>
          <w:p w14:paraId="0A193547">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840" w:type="dxa"/>
            <w:gridSpan w:val="2"/>
            <w:tcBorders>
              <w:top w:val="nil"/>
              <w:left w:val="nil"/>
              <w:bottom w:val="single" w:color="auto" w:sz="6" w:space="0"/>
              <w:right w:val="single" w:color="auto" w:sz="6" w:space="0"/>
              <w:tl2br w:val="nil"/>
              <w:tr2bl w:val="nil"/>
            </w:tcBorders>
            <w:noWrap w:val="0"/>
            <w:vAlign w:val="top"/>
          </w:tcPr>
          <w:p w14:paraId="47A3D67A">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761E3CF1">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100%</w:t>
            </w:r>
          </w:p>
        </w:tc>
        <w:tc>
          <w:tcPr>
            <w:tcW w:w="699" w:type="dxa"/>
            <w:tcBorders>
              <w:top w:val="nil"/>
              <w:left w:val="nil"/>
              <w:bottom w:val="single" w:color="auto" w:sz="6" w:space="0"/>
              <w:right w:val="single" w:color="auto" w:sz="6" w:space="0"/>
              <w:tl2br w:val="nil"/>
              <w:tr2bl w:val="nil"/>
            </w:tcBorders>
            <w:noWrap w:val="0"/>
            <w:vAlign w:val="top"/>
          </w:tcPr>
          <w:p w14:paraId="30103A24">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w:t>
            </w:r>
          </w:p>
        </w:tc>
      </w:tr>
      <w:tr w14:paraId="5FD42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059B6D5B">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3182B42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其中：财政拨款</w:t>
            </w:r>
          </w:p>
        </w:tc>
        <w:tc>
          <w:tcPr>
            <w:tcW w:w="1007" w:type="dxa"/>
            <w:tcBorders>
              <w:top w:val="nil"/>
              <w:left w:val="nil"/>
              <w:bottom w:val="single" w:color="auto" w:sz="6" w:space="0"/>
              <w:right w:val="single" w:color="auto" w:sz="6" w:space="0"/>
              <w:tl2br w:val="nil"/>
              <w:tr2bl w:val="nil"/>
            </w:tcBorders>
            <w:noWrap w:val="0"/>
            <w:vAlign w:val="top"/>
          </w:tcPr>
          <w:p w14:paraId="087A86BC">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1029" w:type="dxa"/>
            <w:gridSpan w:val="2"/>
            <w:tcBorders>
              <w:top w:val="nil"/>
              <w:left w:val="nil"/>
              <w:bottom w:val="single" w:color="auto" w:sz="6" w:space="0"/>
              <w:right w:val="single" w:color="auto" w:sz="6" w:space="0"/>
              <w:tl2br w:val="nil"/>
              <w:tr2bl w:val="nil"/>
            </w:tcBorders>
            <w:noWrap w:val="0"/>
            <w:vAlign w:val="top"/>
          </w:tcPr>
          <w:p w14:paraId="0813E1BA">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1086" w:type="dxa"/>
            <w:gridSpan w:val="2"/>
            <w:tcBorders>
              <w:top w:val="nil"/>
              <w:left w:val="nil"/>
              <w:bottom w:val="single" w:color="auto" w:sz="6" w:space="0"/>
              <w:right w:val="single" w:color="auto" w:sz="6" w:space="0"/>
              <w:tl2br w:val="nil"/>
              <w:tr2bl w:val="nil"/>
            </w:tcBorders>
            <w:noWrap w:val="0"/>
            <w:vAlign w:val="top"/>
          </w:tcPr>
          <w:p w14:paraId="4BBB96D6">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157.27</w:t>
            </w:r>
          </w:p>
        </w:tc>
        <w:tc>
          <w:tcPr>
            <w:tcW w:w="840" w:type="dxa"/>
            <w:gridSpan w:val="2"/>
            <w:tcBorders>
              <w:top w:val="nil"/>
              <w:left w:val="nil"/>
              <w:bottom w:val="single" w:color="auto" w:sz="6" w:space="0"/>
              <w:right w:val="single" w:color="auto" w:sz="6" w:space="0"/>
              <w:tl2br w:val="nil"/>
              <w:tr2bl w:val="nil"/>
            </w:tcBorders>
            <w:noWrap w:val="0"/>
            <w:vAlign w:val="top"/>
          </w:tcPr>
          <w:p w14:paraId="76C895BF">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0E1079E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676A5ECE">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23486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6FFBE00C">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0A57CA8A">
            <w:pPr>
              <w:spacing w:beforeLines="0" w:afterLines="0"/>
              <w:rPr>
                <w:rFonts w:hint="eastAsia" w:ascii="宋体" w:hAnsi="宋体" w:eastAsia="宋体"/>
                <w:color w:val="auto"/>
                <w:kern w:val="2"/>
                <w:sz w:val="18"/>
              </w:rPr>
            </w:pPr>
            <w:r>
              <w:rPr>
                <w:rFonts w:hint="eastAsia" w:ascii="宋体" w:hAnsi="宋体" w:eastAsia="宋体"/>
                <w:color w:val="auto"/>
                <w:kern w:val="2"/>
                <w:sz w:val="18"/>
              </w:rPr>
              <w:t xml:space="preserve">     </w:t>
            </w:r>
            <w:r>
              <w:rPr>
                <w:rFonts w:hint="eastAsia" w:ascii="宋体" w:hAnsi="宋体" w:eastAsia="宋体"/>
                <w:color w:val="auto"/>
                <w:kern w:val="2"/>
                <w:sz w:val="18"/>
                <w:lang w:val="en-US" w:eastAsia="zh-CN"/>
              </w:rPr>
              <w:t xml:space="preserve"> </w:t>
            </w:r>
            <w:r>
              <w:rPr>
                <w:rFonts w:hint="eastAsia" w:ascii="Courier New" w:hAnsi="Courier New" w:eastAsia="宋体"/>
                <w:color w:val="auto"/>
                <w:kern w:val="2"/>
                <w:sz w:val="18"/>
              </w:rPr>
              <w:t>其他资金</w:t>
            </w:r>
          </w:p>
        </w:tc>
        <w:tc>
          <w:tcPr>
            <w:tcW w:w="1007" w:type="dxa"/>
            <w:tcBorders>
              <w:top w:val="nil"/>
              <w:left w:val="nil"/>
              <w:bottom w:val="single" w:color="auto" w:sz="6" w:space="0"/>
              <w:right w:val="single" w:color="auto" w:sz="6" w:space="0"/>
              <w:tl2br w:val="nil"/>
              <w:tr2bl w:val="nil"/>
            </w:tcBorders>
            <w:noWrap w:val="0"/>
            <w:vAlign w:val="top"/>
          </w:tcPr>
          <w:p w14:paraId="704C0AC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29" w:type="dxa"/>
            <w:gridSpan w:val="2"/>
            <w:tcBorders>
              <w:top w:val="nil"/>
              <w:left w:val="nil"/>
              <w:bottom w:val="single" w:color="auto" w:sz="6" w:space="0"/>
              <w:right w:val="single" w:color="auto" w:sz="6" w:space="0"/>
              <w:tl2br w:val="nil"/>
              <w:tr2bl w:val="nil"/>
            </w:tcBorders>
            <w:noWrap w:val="0"/>
            <w:vAlign w:val="top"/>
          </w:tcPr>
          <w:p w14:paraId="0309B36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86" w:type="dxa"/>
            <w:gridSpan w:val="2"/>
            <w:tcBorders>
              <w:top w:val="nil"/>
              <w:left w:val="nil"/>
              <w:bottom w:val="single" w:color="auto" w:sz="6" w:space="0"/>
              <w:right w:val="single" w:color="auto" w:sz="6" w:space="0"/>
              <w:tl2br w:val="nil"/>
              <w:tr2bl w:val="nil"/>
            </w:tcBorders>
            <w:noWrap w:val="0"/>
            <w:vAlign w:val="top"/>
          </w:tcPr>
          <w:p w14:paraId="0E5A094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840" w:type="dxa"/>
            <w:gridSpan w:val="2"/>
            <w:tcBorders>
              <w:top w:val="nil"/>
              <w:left w:val="nil"/>
              <w:bottom w:val="single" w:color="auto" w:sz="6" w:space="0"/>
              <w:right w:val="single" w:color="auto" w:sz="6" w:space="0"/>
              <w:tl2br w:val="nil"/>
              <w:tr2bl w:val="nil"/>
            </w:tcBorders>
            <w:noWrap w:val="0"/>
            <w:vAlign w:val="top"/>
          </w:tcPr>
          <w:p w14:paraId="4A04ED93">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5C0284D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0EDFEAB0">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5B4F2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1F58A95A">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年度总体目标</w:t>
            </w: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7B8B811A">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预期目标</w:t>
            </w:r>
            <w:r>
              <w:rPr>
                <w:rFonts w:hint="eastAsia" w:ascii="Courier New" w:hAnsi="Courier New" w:eastAsia="宋体"/>
                <w:color w:val="auto"/>
                <w:kern w:val="2"/>
                <w:sz w:val="18"/>
                <w:lang w:eastAsia="zh-CN"/>
              </w:rPr>
              <w:t>：</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6B740C2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实际完成情况</w:t>
            </w:r>
          </w:p>
        </w:tc>
      </w:tr>
      <w:tr w14:paraId="1CE1BB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3808681B">
            <w:pPr>
              <w:spacing w:beforeLines="0" w:afterLines="0"/>
              <w:rPr>
                <w:rFonts w:hint="eastAsia" w:ascii="宋体" w:hAnsi="宋体" w:eastAsia="宋体"/>
                <w:color w:val="auto"/>
                <w:kern w:val="2"/>
                <w:sz w:val="18"/>
              </w:rPr>
            </w:pP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7CB8B2BB">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改善</w:t>
            </w:r>
            <w:r>
              <w:rPr>
                <w:rFonts w:hint="eastAsia" w:ascii="Courier New" w:hAnsi="Courier New" w:eastAsia="宋体"/>
                <w:color w:val="auto"/>
                <w:kern w:val="2"/>
                <w:sz w:val="18"/>
                <w:lang w:val="en-US" w:eastAsia="zh-CN"/>
              </w:rPr>
              <w:t>上库力地区</w:t>
            </w:r>
            <w:r>
              <w:rPr>
                <w:rFonts w:hint="eastAsia" w:ascii="Courier New" w:hAnsi="Courier New" w:eastAsia="宋体"/>
                <w:color w:val="auto"/>
                <w:kern w:val="2"/>
                <w:sz w:val="18"/>
              </w:rPr>
              <w:t>污水</w:t>
            </w:r>
            <w:r>
              <w:rPr>
                <w:rFonts w:hint="eastAsia" w:ascii="Courier New" w:hAnsi="Courier New"/>
                <w:color w:val="auto"/>
                <w:kern w:val="2"/>
                <w:sz w:val="18"/>
                <w:lang w:eastAsia="zh-CN"/>
              </w:rPr>
              <w:t>管网处理</w:t>
            </w:r>
            <w:r>
              <w:rPr>
                <w:rFonts w:hint="eastAsia" w:ascii="Courier New" w:hAnsi="Courier New" w:eastAsia="宋体"/>
                <w:color w:val="auto"/>
                <w:kern w:val="2"/>
                <w:sz w:val="18"/>
              </w:rPr>
              <w:t>问题</w:t>
            </w:r>
            <w:r>
              <w:rPr>
                <w:rFonts w:hint="eastAsia" w:ascii="Courier New" w:hAnsi="Courier New" w:eastAsia="宋体"/>
                <w:color w:val="auto"/>
                <w:kern w:val="2"/>
                <w:sz w:val="18"/>
                <w:lang w:eastAsia="zh-CN"/>
              </w:rPr>
              <w:t>及居民生活环境</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1919550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改善</w:t>
            </w:r>
            <w:r>
              <w:rPr>
                <w:rFonts w:hint="eastAsia" w:ascii="Courier New" w:hAnsi="Courier New" w:eastAsia="宋体"/>
                <w:color w:val="auto"/>
                <w:kern w:val="2"/>
                <w:sz w:val="18"/>
                <w:lang w:val="en-US" w:eastAsia="zh-CN"/>
              </w:rPr>
              <w:t>上库力地区</w:t>
            </w:r>
            <w:r>
              <w:rPr>
                <w:rFonts w:hint="eastAsia" w:ascii="Courier New" w:hAnsi="Courier New" w:eastAsia="宋体"/>
                <w:color w:val="auto"/>
                <w:kern w:val="2"/>
                <w:sz w:val="18"/>
              </w:rPr>
              <w:t>污水</w:t>
            </w:r>
            <w:r>
              <w:rPr>
                <w:rFonts w:hint="eastAsia" w:ascii="Courier New" w:hAnsi="Courier New"/>
                <w:color w:val="auto"/>
                <w:kern w:val="2"/>
                <w:sz w:val="18"/>
                <w:lang w:eastAsia="zh-CN"/>
              </w:rPr>
              <w:t>管网</w:t>
            </w:r>
            <w:r>
              <w:rPr>
                <w:rFonts w:hint="eastAsia" w:ascii="Courier New" w:hAnsi="Courier New" w:eastAsia="宋体"/>
                <w:color w:val="auto"/>
                <w:kern w:val="2"/>
                <w:sz w:val="18"/>
              </w:rPr>
              <w:t>处理问题</w:t>
            </w:r>
            <w:r>
              <w:rPr>
                <w:rFonts w:hint="eastAsia" w:ascii="Courier New" w:hAnsi="Courier New" w:eastAsia="宋体"/>
                <w:color w:val="auto"/>
                <w:kern w:val="2"/>
                <w:sz w:val="18"/>
                <w:lang w:eastAsia="zh-CN"/>
              </w:rPr>
              <w:t>及居民生活环境</w:t>
            </w:r>
          </w:p>
        </w:tc>
      </w:tr>
      <w:tr w14:paraId="34150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8EE01D7">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绩</w:t>
            </w:r>
            <w:r>
              <w:rPr>
                <w:rFonts w:hint="eastAsia" w:ascii="宋体" w:hAnsi="宋体" w:eastAsia="宋体"/>
                <w:color w:val="auto"/>
                <w:kern w:val="2"/>
                <w:sz w:val="18"/>
              </w:rPr>
              <w:t xml:space="preserve">  </w:t>
            </w:r>
            <w:r>
              <w:rPr>
                <w:rFonts w:hint="eastAsia" w:ascii="Courier New" w:hAnsi="Courier New" w:eastAsia="宋体"/>
                <w:color w:val="auto"/>
                <w:kern w:val="2"/>
                <w:sz w:val="18"/>
              </w:rPr>
              <w:t>效</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90</w:t>
            </w:r>
            <w:r>
              <w:rPr>
                <w:rFonts w:hint="eastAsia" w:ascii="Courier New" w:hAnsi="Courier New" w:eastAsia="宋体"/>
                <w:color w:val="auto"/>
                <w:kern w:val="2"/>
                <w:sz w:val="18"/>
              </w:rPr>
              <w:t>）</w:t>
            </w:r>
          </w:p>
        </w:tc>
        <w:tc>
          <w:tcPr>
            <w:tcW w:w="947" w:type="dxa"/>
            <w:gridSpan w:val="2"/>
            <w:tcBorders>
              <w:top w:val="nil"/>
              <w:left w:val="nil"/>
              <w:bottom w:val="single" w:color="auto" w:sz="6" w:space="0"/>
              <w:right w:val="single" w:color="auto" w:sz="6" w:space="0"/>
              <w:tl2br w:val="nil"/>
              <w:tr2bl w:val="nil"/>
            </w:tcBorders>
            <w:noWrap w:val="0"/>
            <w:vAlign w:val="top"/>
          </w:tcPr>
          <w:p w14:paraId="4995D72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一级指标</w:t>
            </w:r>
          </w:p>
        </w:tc>
        <w:tc>
          <w:tcPr>
            <w:tcW w:w="1333" w:type="dxa"/>
            <w:tcBorders>
              <w:top w:val="nil"/>
              <w:left w:val="nil"/>
              <w:bottom w:val="single" w:color="auto" w:sz="6" w:space="0"/>
              <w:right w:val="single" w:color="auto" w:sz="6" w:space="0"/>
              <w:tl2br w:val="nil"/>
              <w:tr2bl w:val="nil"/>
            </w:tcBorders>
            <w:noWrap w:val="0"/>
            <w:vAlign w:val="top"/>
          </w:tcPr>
          <w:p w14:paraId="308C415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二级指标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25B5398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三级指标</w:t>
            </w:r>
          </w:p>
        </w:tc>
        <w:tc>
          <w:tcPr>
            <w:tcW w:w="778" w:type="dxa"/>
            <w:tcBorders>
              <w:top w:val="nil"/>
              <w:left w:val="nil"/>
              <w:bottom w:val="single" w:color="auto" w:sz="6" w:space="0"/>
              <w:right w:val="single" w:color="auto" w:sz="6" w:space="0"/>
              <w:tl2br w:val="nil"/>
              <w:tr2bl w:val="nil"/>
            </w:tcBorders>
            <w:noWrap w:val="0"/>
            <w:vAlign w:val="top"/>
          </w:tcPr>
          <w:p w14:paraId="046DD18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年度指标值</w:t>
            </w:r>
          </w:p>
        </w:tc>
        <w:tc>
          <w:tcPr>
            <w:tcW w:w="779" w:type="dxa"/>
            <w:tcBorders>
              <w:top w:val="nil"/>
              <w:left w:val="nil"/>
              <w:bottom w:val="single" w:color="auto" w:sz="6" w:space="0"/>
              <w:right w:val="single" w:color="auto" w:sz="6" w:space="0"/>
              <w:tl2br w:val="nil"/>
              <w:tr2bl w:val="nil"/>
            </w:tcBorders>
            <w:noWrap w:val="0"/>
            <w:vAlign w:val="top"/>
          </w:tcPr>
          <w:p w14:paraId="363D259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实际完成值</w:t>
            </w:r>
          </w:p>
        </w:tc>
        <w:tc>
          <w:tcPr>
            <w:tcW w:w="654" w:type="dxa"/>
            <w:gridSpan w:val="2"/>
            <w:tcBorders>
              <w:top w:val="nil"/>
              <w:left w:val="nil"/>
              <w:bottom w:val="single" w:color="auto" w:sz="6" w:space="0"/>
              <w:right w:val="single" w:color="auto" w:sz="6" w:space="0"/>
              <w:tl2br w:val="nil"/>
              <w:tr2bl w:val="nil"/>
            </w:tcBorders>
            <w:noWrap w:val="0"/>
            <w:vAlign w:val="top"/>
          </w:tcPr>
          <w:p w14:paraId="46FED4F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630" w:type="dxa"/>
            <w:gridSpan w:val="2"/>
            <w:tcBorders>
              <w:top w:val="nil"/>
              <w:left w:val="nil"/>
              <w:bottom w:val="single" w:color="auto" w:sz="6" w:space="0"/>
              <w:right w:val="single" w:color="auto" w:sz="6" w:space="0"/>
              <w:tl2br w:val="nil"/>
              <w:tr2bl w:val="nil"/>
            </w:tcBorders>
            <w:noWrap w:val="0"/>
            <w:vAlign w:val="top"/>
          </w:tcPr>
          <w:p w14:paraId="74F2477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F89ED3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偏差原因分析及改进措施</w:t>
            </w:r>
          </w:p>
        </w:tc>
      </w:tr>
      <w:tr w14:paraId="6ECCA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10832CCD">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50F1037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产出指标（</w:t>
            </w:r>
            <w:r>
              <w:rPr>
                <w:rFonts w:hint="eastAsia" w:ascii="宋体" w:hAnsi="宋体" w:eastAsia="宋体"/>
                <w:color w:val="auto"/>
                <w:kern w:val="2"/>
                <w:sz w:val="18"/>
              </w:rPr>
              <w:t>50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4862FBA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数量指标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7C417BAA">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指标1：是否完成绩效目标申报表中的申报的数量）</w:t>
            </w:r>
          </w:p>
        </w:tc>
        <w:tc>
          <w:tcPr>
            <w:tcW w:w="778" w:type="dxa"/>
            <w:tcBorders>
              <w:top w:val="nil"/>
              <w:left w:val="nil"/>
              <w:bottom w:val="single" w:color="auto" w:sz="6" w:space="0"/>
              <w:right w:val="single" w:color="auto" w:sz="6" w:space="0"/>
              <w:tl2br w:val="nil"/>
              <w:tr2bl w:val="nil"/>
            </w:tcBorders>
            <w:noWrap w:val="0"/>
            <w:vAlign w:val="top"/>
          </w:tcPr>
          <w:p w14:paraId="0DB8D6D9">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222AF296">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1ECE58A1">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20</w:t>
            </w:r>
          </w:p>
        </w:tc>
        <w:tc>
          <w:tcPr>
            <w:tcW w:w="630" w:type="dxa"/>
            <w:gridSpan w:val="2"/>
            <w:tcBorders>
              <w:top w:val="nil"/>
              <w:left w:val="nil"/>
              <w:bottom w:val="single" w:color="auto" w:sz="6" w:space="0"/>
              <w:right w:val="single" w:color="auto" w:sz="6" w:space="0"/>
              <w:tl2br w:val="nil"/>
              <w:tr2bl w:val="nil"/>
            </w:tcBorders>
            <w:noWrap w:val="0"/>
            <w:vAlign w:val="top"/>
          </w:tcPr>
          <w:p w14:paraId="5FB64C05">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20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0BE5AF4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4BA6E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5CD0435">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33FA366E">
            <w:pPr>
              <w:spacing w:beforeLines="0" w:afterLines="0"/>
              <w:rPr>
                <w:rFonts w:hint="eastAsia" w:ascii="Courier New" w:hAnsi="Courier New"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854AB53">
            <w:pPr>
              <w:spacing w:beforeLines="0" w:afterLines="0"/>
              <w:rPr>
                <w:rFonts w:hint="eastAsia" w:ascii="Courier New" w:hAnsi="Courier New" w:eastAsia="宋体"/>
                <w:color w:val="auto"/>
                <w:kern w:val="2"/>
                <w:sz w:val="18"/>
              </w:rPr>
            </w:pP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14F94671">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指标2:</w:t>
            </w:r>
            <w:r>
              <w:rPr>
                <w:rFonts w:hint="eastAsia" w:ascii="Courier New" w:hAnsi="Courier New"/>
                <w:color w:val="auto"/>
                <w:kern w:val="2"/>
                <w:sz w:val="18"/>
                <w:lang w:eastAsia="zh-CN"/>
              </w:rPr>
              <w:t>建设污水管网涵管</w:t>
            </w:r>
            <w:r>
              <w:rPr>
                <w:rFonts w:hint="eastAsia" w:ascii="Courier New" w:hAnsi="Courier New" w:eastAsia="宋体"/>
                <w:color w:val="auto"/>
                <w:kern w:val="2"/>
                <w:sz w:val="18"/>
              </w:rPr>
              <w:t>（米）</w:t>
            </w:r>
          </w:p>
        </w:tc>
        <w:tc>
          <w:tcPr>
            <w:tcW w:w="778" w:type="dxa"/>
            <w:tcBorders>
              <w:top w:val="nil"/>
              <w:left w:val="nil"/>
              <w:bottom w:val="single" w:color="auto" w:sz="6" w:space="0"/>
              <w:right w:val="single" w:color="auto" w:sz="6" w:space="0"/>
              <w:tl2br w:val="nil"/>
              <w:tr2bl w:val="nil"/>
            </w:tcBorders>
            <w:noWrap w:val="0"/>
            <w:vAlign w:val="top"/>
          </w:tcPr>
          <w:p w14:paraId="2D3B6CF2">
            <w:pPr>
              <w:spacing w:beforeLines="0" w:afterLines="0"/>
              <w:rPr>
                <w:rFonts w:hint="default"/>
                <w:sz w:val="13"/>
              </w:rPr>
            </w:pPr>
            <w:r>
              <w:rPr>
                <w:rFonts w:hint="default"/>
                <w:sz w:val="13"/>
              </w:rPr>
              <w:t>&gt;=500</w:t>
            </w:r>
            <w:r>
              <w:rPr>
                <w:rFonts w:hint="eastAsia" w:ascii="Times New Roman" w:hAnsi="Times New Roman" w:eastAsia="宋体"/>
                <w:sz w:val="13"/>
              </w:rPr>
              <w:t>米</w:t>
            </w:r>
          </w:p>
        </w:tc>
        <w:tc>
          <w:tcPr>
            <w:tcW w:w="779" w:type="dxa"/>
            <w:tcBorders>
              <w:top w:val="nil"/>
              <w:left w:val="nil"/>
              <w:bottom w:val="single" w:color="auto" w:sz="6" w:space="0"/>
              <w:right w:val="single" w:color="auto" w:sz="6" w:space="0"/>
              <w:tl2br w:val="nil"/>
              <w:tr2bl w:val="nil"/>
            </w:tcBorders>
            <w:noWrap w:val="0"/>
            <w:vAlign w:val="top"/>
          </w:tcPr>
          <w:p w14:paraId="62AC8529">
            <w:pPr>
              <w:spacing w:beforeLines="0" w:afterLines="0"/>
              <w:rPr>
                <w:rFonts w:hint="default"/>
                <w:sz w:val="13"/>
                <w:lang w:val="en-US" w:eastAsia="zh-CN"/>
              </w:rPr>
            </w:pPr>
            <w:r>
              <w:rPr>
                <w:rFonts w:hint="default"/>
                <w:sz w:val="13"/>
              </w:rPr>
              <w:t>500</w:t>
            </w:r>
            <w:r>
              <w:rPr>
                <w:rFonts w:hint="eastAsia" w:ascii="Times New Roman" w:hAnsi="Times New Roman" w:eastAsia="宋体"/>
                <w:sz w:val="13"/>
              </w:rPr>
              <w:t>米</w:t>
            </w:r>
          </w:p>
        </w:tc>
        <w:tc>
          <w:tcPr>
            <w:tcW w:w="654" w:type="dxa"/>
            <w:gridSpan w:val="2"/>
            <w:tcBorders>
              <w:top w:val="nil"/>
              <w:left w:val="nil"/>
              <w:bottom w:val="single" w:color="auto" w:sz="6" w:space="0"/>
              <w:right w:val="single" w:color="auto" w:sz="6" w:space="0"/>
              <w:tl2br w:val="nil"/>
              <w:tr2bl w:val="nil"/>
            </w:tcBorders>
            <w:noWrap w:val="0"/>
            <w:vAlign w:val="top"/>
          </w:tcPr>
          <w:p w14:paraId="77A627A4">
            <w:pPr>
              <w:spacing w:beforeLines="0" w:afterLines="0"/>
              <w:jc w:val="center"/>
              <w:rPr>
                <w:rFonts w:hint="default" w:ascii="Courier New" w:hAnsi="Courier New"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0D779ED6">
            <w:pPr>
              <w:spacing w:beforeLines="0" w:afterLines="0"/>
              <w:jc w:val="center"/>
              <w:rPr>
                <w:rFonts w:hint="default" w:ascii="Courier New" w:hAnsi="Courier New"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0DBA4693">
            <w:pPr>
              <w:spacing w:beforeLines="0" w:afterLines="0"/>
              <w:rPr>
                <w:rFonts w:hint="eastAsia" w:ascii="Courier New" w:hAnsi="Courier New" w:eastAsia="宋体"/>
                <w:color w:val="auto"/>
                <w:kern w:val="2"/>
                <w:sz w:val="18"/>
              </w:rPr>
            </w:pPr>
          </w:p>
        </w:tc>
      </w:tr>
      <w:tr w14:paraId="1256D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AB19AD2">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8780D7A">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66CE42B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质量指标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2F2C05C5">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指标1：</w:t>
            </w:r>
            <w:r>
              <w:rPr>
                <w:rFonts w:hint="eastAsia" w:ascii="Courier New" w:hAnsi="Courier New" w:eastAsia="宋体"/>
                <w:color w:val="auto"/>
                <w:kern w:val="2"/>
                <w:sz w:val="18"/>
                <w:lang w:eastAsia="zh-CN"/>
              </w:rPr>
              <w:t>达到可验收标准</w:t>
            </w:r>
          </w:p>
        </w:tc>
        <w:tc>
          <w:tcPr>
            <w:tcW w:w="778" w:type="dxa"/>
            <w:tcBorders>
              <w:top w:val="nil"/>
              <w:left w:val="nil"/>
              <w:bottom w:val="single" w:color="auto" w:sz="6" w:space="0"/>
              <w:right w:val="single" w:color="auto" w:sz="6" w:space="0"/>
              <w:tl2br w:val="nil"/>
              <w:tr2bl w:val="nil"/>
            </w:tcBorders>
            <w:noWrap w:val="0"/>
            <w:vAlign w:val="top"/>
          </w:tcPr>
          <w:p w14:paraId="50045B90">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2CDE021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655F8EDA">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5A4DF3DE">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48668D8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76417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503E39F">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0E9684D">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4A83D4C6">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时效指标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26D19BD6">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w:t>
            </w:r>
            <w:r>
              <w:rPr>
                <w:rFonts w:hint="eastAsia" w:ascii="Courier New" w:hAnsi="Courier New" w:eastAsia="宋体"/>
                <w:color w:val="auto"/>
                <w:kern w:val="2"/>
                <w:sz w:val="18"/>
                <w:lang w:eastAsia="zh-CN"/>
              </w:rPr>
              <w:t>本年内完成指标</w:t>
            </w:r>
          </w:p>
        </w:tc>
        <w:tc>
          <w:tcPr>
            <w:tcW w:w="778" w:type="dxa"/>
            <w:tcBorders>
              <w:top w:val="nil"/>
              <w:left w:val="nil"/>
              <w:bottom w:val="single" w:color="auto" w:sz="6" w:space="0"/>
              <w:right w:val="single" w:color="auto" w:sz="6" w:space="0"/>
              <w:tl2br w:val="nil"/>
              <w:tr2bl w:val="nil"/>
            </w:tcBorders>
            <w:noWrap w:val="0"/>
            <w:vAlign w:val="top"/>
          </w:tcPr>
          <w:p w14:paraId="6D3AB139">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6A62625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1C7199BD">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32E3C3A7">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44B44BB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23F9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20B4E138">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13424292">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7E24E9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成本指标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5665DBB2">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指标1:是否在预设成本总量控制范围内</w:t>
            </w:r>
          </w:p>
        </w:tc>
        <w:tc>
          <w:tcPr>
            <w:tcW w:w="778" w:type="dxa"/>
            <w:tcBorders>
              <w:top w:val="nil"/>
              <w:left w:val="nil"/>
              <w:bottom w:val="single" w:color="auto" w:sz="6" w:space="0"/>
              <w:right w:val="single" w:color="auto" w:sz="6" w:space="0"/>
              <w:tl2br w:val="nil"/>
              <w:tr2bl w:val="nil"/>
            </w:tcBorders>
            <w:noWrap w:val="0"/>
            <w:vAlign w:val="top"/>
          </w:tcPr>
          <w:p w14:paraId="6A58374B">
            <w:pPr>
              <w:spacing w:beforeLines="0" w:afterLines="0"/>
              <w:rPr>
                <w:rFonts w:hint="eastAsia" w:ascii="Courier New" w:hAnsi="Courier New"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194CA050">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045E8BDD">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3238E3F6">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18C529C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67557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07CCEEBD">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1CE505C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效益指标（</w:t>
            </w:r>
            <w:r>
              <w:rPr>
                <w:rFonts w:hint="eastAsia" w:ascii="宋体" w:hAnsi="宋体" w:eastAsia="宋体"/>
                <w:color w:val="auto"/>
                <w:kern w:val="2"/>
                <w:sz w:val="18"/>
              </w:rPr>
              <w:t>30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6649A28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经济效益指标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43AAA8F6">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指标1:项目实施是否产生经济价值，促进区域经济增长</w:t>
            </w:r>
          </w:p>
        </w:tc>
        <w:tc>
          <w:tcPr>
            <w:tcW w:w="778" w:type="dxa"/>
            <w:tcBorders>
              <w:top w:val="nil"/>
              <w:left w:val="nil"/>
              <w:bottom w:val="single" w:color="auto" w:sz="6" w:space="0"/>
              <w:right w:val="single" w:color="auto" w:sz="6" w:space="0"/>
              <w:tl2br w:val="nil"/>
              <w:tr2bl w:val="nil"/>
            </w:tcBorders>
            <w:noWrap w:val="0"/>
            <w:vAlign w:val="top"/>
          </w:tcPr>
          <w:p w14:paraId="6ED50562">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1EF70F1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30DE4ADF">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2BAEF3AD">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56FACF0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268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216EF08">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3CC47D42">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27E1111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社会效益指标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044E3621">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指标1:项目实施是否对区域内人文产生影响</w:t>
            </w:r>
          </w:p>
        </w:tc>
        <w:tc>
          <w:tcPr>
            <w:tcW w:w="778" w:type="dxa"/>
            <w:tcBorders>
              <w:top w:val="nil"/>
              <w:left w:val="nil"/>
              <w:bottom w:val="single" w:color="auto" w:sz="6" w:space="0"/>
              <w:right w:val="single" w:color="auto" w:sz="6" w:space="0"/>
              <w:tl2br w:val="nil"/>
              <w:tr2bl w:val="nil"/>
            </w:tcBorders>
            <w:noWrap w:val="0"/>
            <w:vAlign w:val="top"/>
          </w:tcPr>
          <w:p w14:paraId="4D74B72D">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424FB1A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110D1FE4">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1C136361">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7C8B862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31CE0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0B69E3DD">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3FFCEAAF">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2471E2B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生态效益指标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4609BA25">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指标1:项目实施是否对周边生态环境产生影响</w:t>
            </w:r>
          </w:p>
        </w:tc>
        <w:tc>
          <w:tcPr>
            <w:tcW w:w="778" w:type="dxa"/>
            <w:tcBorders>
              <w:top w:val="nil"/>
              <w:left w:val="nil"/>
              <w:bottom w:val="single" w:color="auto" w:sz="6" w:space="0"/>
              <w:right w:val="single" w:color="auto" w:sz="6" w:space="0"/>
              <w:tl2br w:val="nil"/>
              <w:tr2bl w:val="nil"/>
            </w:tcBorders>
            <w:noWrap w:val="0"/>
            <w:vAlign w:val="top"/>
          </w:tcPr>
          <w:p w14:paraId="6A6F844E">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04A5412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75A6EF52">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62520613">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2FC10A9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48DF5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1F95458D">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D26F0BD">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353E10F6">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可持续影响指标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51294911">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指标1:项目实施后在一定时期持续有效</w:t>
            </w:r>
          </w:p>
        </w:tc>
        <w:tc>
          <w:tcPr>
            <w:tcW w:w="778" w:type="dxa"/>
            <w:tcBorders>
              <w:top w:val="nil"/>
              <w:left w:val="nil"/>
              <w:bottom w:val="single" w:color="auto" w:sz="6" w:space="0"/>
              <w:right w:val="single" w:color="auto" w:sz="6" w:space="0"/>
              <w:tl2br w:val="nil"/>
              <w:tr2bl w:val="nil"/>
            </w:tcBorders>
            <w:noWrap w:val="0"/>
            <w:vAlign w:val="top"/>
          </w:tcPr>
          <w:p w14:paraId="5333158A">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7916936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708BD615">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30687F5E">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20746EE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8EA4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3BD22B3">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39135EA6">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满意度</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10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5D74FA53">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服务对象满意度指标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22982A8F">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指标:项目受益人以及项目实施地域周边居民对项目实施的满意程度</w:t>
            </w:r>
          </w:p>
        </w:tc>
        <w:tc>
          <w:tcPr>
            <w:tcW w:w="778" w:type="dxa"/>
            <w:tcBorders>
              <w:top w:val="nil"/>
              <w:left w:val="nil"/>
              <w:bottom w:val="single" w:color="auto" w:sz="6" w:space="0"/>
              <w:right w:val="single" w:color="auto" w:sz="6" w:space="0"/>
              <w:tl2br w:val="nil"/>
              <w:tr2bl w:val="nil"/>
            </w:tcBorders>
            <w:noWrap w:val="0"/>
            <w:vAlign w:val="top"/>
          </w:tcPr>
          <w:p w14:paraId="16D4CBFF">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5CAE93EE">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1F08FA54">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0D1EBDCD">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1ED5FAE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3D346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939" w:type="dxa"/>
            <w:gridSpan w:val="8"/>
            <w:tcBorders>
              <w:top w:val="single" w:color="auto" w:sz="6" w:space="0"/>
              <w:left w:val="single" w:color="auto" w:sz="6" w:space="0"/>
              <w:bottom w:val="single" w:color="auto" w:sz="6" w:space="0"/>
              <w:right w:val="single" w:color="auto" w:sz="6" w:space="0"/>
              <w:tl2br w:val="nil"/>
              <w:tr2bl w:val="nil"/>
            </w:tcBorders>
            <w:noWrap w:val="0"/>
            <w:vAlign w:val="top"/>
          </w:tcPr>
          <w:p w14:paraId="47A21368">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总</w:t>
            </w:r>
            <w:r>
              <w:rPr>
                <w:rFonts w:hint="eastAsia" w:ascii="宋体" w:hAnsi="宋体" w:eastAsia="宋体"/>
                <w:color w:val="auto"/>
                <w:kern w:val="2"/>
                <w:sz w:val="18"/>
              </w:rPr>
              <w:t xml:space="preserve">    </w:t>
            </w:r>
            <w:r>
              <w:rPr>
                <w:rFonts w:hint="eastAsia" w:ascii="Courier New" w:hAnsi="Courier New" w:eastAsia="宋体"/>
                <w:color w:val="auto"/>
                <w:kern w:val="2"/>
                <w:sz w:val="18"/>
              </w:rPr>
              <w:t>分</w:t>
            </w:r>
          </w:p>
        </w:tc>
        <w:tc>
          <w:tcPr>
            <w:tcW w:w="654" w:type="dxa"/>
            <w:gridSpan w:val="2"/>
            <w:tcBorders>
              <w:top w:val="nil"/>
              <w:left w:val="nil"/>
              <w:bottom w:val="single" w:color="auto" w:sz="6" w:space="0"/>
              <w:right w:val="single" w:color="auto" w:sz="6" w:space="0"/>
              <w:tl2br w:val="nil"/>
              <w:tr2bl w:val="nil"/>
            </w:tcBorders>
            <w:noWrap w:val="0"/>
            <w:vAlign w:val="top"/>
          </w:tcPr>
          <w:p w14:paraId="0FD5DC88">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100</w:t>
            </w:r>
          </w:p>
        </w:tc>
        <w:tc>
          <w:tcPr>
            <w:tcW w:w="630" w:type="dxa"/>
            <w:gridSpan w:val="2"/>
            <w:tcBorders>
              <w:top w:val="nil"/>
              <w:left w:val="nil"/>
              <w:bottom w:val="single" w:color="auto" w:sz="6" w:space="0"/>
              <w:right w:val="single" w:color="auto" w:sz="6" w:space="0"/>
              <w:tl2br w:val="nil"/>
              <w:tr2bl w:val="nil"/>
            </w:tcBorders>
            <w:noWrap w:val="0"/>
            <w:vAlign w:val="top"/>
          </w:tcPr>
          <w:p w14:paraId="095D3B09">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082B626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bl>
    <w:p w14:paraId="32CB4A38">
      <w:pPr>
        <w:widowControl/>
        <w:spacing w:before="240" w:after="240"/>
        <w:rPr>
          <w:rFonts w:ascii="Times New Roman" w:hAnsi="Times New Roman" w:eastAsia="Times New Roman" w:cs="Times New Roman"/>
          <w:kern w:val="0"/>
          <w:sz w:val="24"/>
        </w:rPr>
      </w:pPr>
    </w:p>
    <w:p w14:paraId="51E8851D">
      <w:pPr>
        <w:widowControl/>
        <w:numPr>
          <w:ilvl w:val="0"/>
          <w:numId w:val="2"/>
        </w:numPr>
        <w:spacing w:before="240" w:after="240"/>
        <w:ind w:firstLine="540" w:firstLineChars="200"/>
        <w:rPr>
          <w:rFonts w:ascii="仿宋_GB2312" w:hAnsi="仿宋_GB2312" w:eastAsia="仿宋_GB2312" w:cs="仿宋_GB2312"/>
          <w:color w:val="000000"/>
          <w:kern w:val="0"/>
          <w:sz w:val="27"/>
          <w:szCs w:val="27"/>
        </w:rPr>
      </w:pPr>
      <w:r>
        <w:rPr>
          <w:rFonts w:hint="eastAsia" w:ascii="仿宋_GB2312" w:hAnsi="仿宋_GB2312" w:eastAsia="仿宋_GB2312" w:cs="仿宋_GB2312"/>
          <w:color w:val="000000"/>
          <w:kern w:val="0"/>
          <w:sz w:val="27"/>
          <w:szCs w:val="27"/>
          <w:lang w:eastAsia="zh-CN"/>
        </w:rPr>
        <w:t>上库力街道办事处</w:t>
      </w:r>
      <w:r>
        <w:rPr>
          <w:rFonts w:hint="eastAsia" w:ascii="仿宋_GB2312" w:hAnsi="仿宋_GB2312" w:eastAsia="仿宋_GB2312" w:cs="仿宋_GB2312"/>
          <w:color w:val="000000"/>
          <w:kern w:val="0"/>
          <w:sz w:val="27"/>
          <w:szCs w:val="27"/>
        </w:rPr>
        <w:t>前进村输变电线路建设项目</w:t>
      </w:r>
      <w:r>
        <w:rPr>
          <w:rFonts w:hint="eastAsia" w:ascii="仿宋_GB2312" w:hAnsi="仿宋_GB2312" w:eastAsia="仿宋_GB2312" w:cs="仿宋_GB2312"/>
          <w:color w:val="000000"/>
          <w:kern w:val="0"/>
          <w:sz w:val="27"/>
          <w:szCs w:val="27"/>
          <w:lang w:val="en-US" w:eastAsia="zh-CN"/>
        </w:rPr>
        <w:t>自评综述：根据年初设定的绩效目标，项目自评得分100.00分。全年预算数为130.00万元，执行数为130.00万元，完成预算的100.00%。项目绩效目标完成情况：改善上库力前进村用电安全，提高村民满意度、幸福感。发</w:t>
      </w:r>
      <w:r>
        <w:rPr>
          <w:rFonts w:ascii="仿宋_GB2312" w:hAnsi="仿宋_GB2312" w:eastAsia="仿宋_GB2312" w:cs="仿宋_GB2312"/>
          <w:color w:val="000000"/>
          <w:kern w:val="0"/>
          <w:sz w:val="27"/>
          <w:szCs w:val="27"/>
        </w:rPr>
        <w:t>现的主要问题及</w:t>
      </w:r>
      <w:r>
        <w:rPr>
          <w:rFonts w:hint="eastAsia" w:ascii="仿宋_GB2312" w:hAnsi="仿宋_GB2312" w:eastAsia="仿宋_GB2312" w:cs="仿宋_GB2312"/>
          <w:color w:val="000000"/>
          <w:kern w:val="0"/>
          <w:sz w:val="27"/>
          <w:szCs w:val="27"/>
          <w:lang w:val="en-US" w:eastAsia="zh-CN"/>
        </w:rPr>
        <w:t>原因：无。</w:t>
      </w:r>
      <w:r>
        <w:rPr>
          <w:rFonts w:ascii="仿宋_GB2312" w:hAnsi="仿宋_GB2312" w:eastAsia="仿宋_GB2312" w:cs="仿宋_GB2312"/>
          <w:color w:val="000000"/>
          <w:kern w:val="0"/>
          <w:sz w:val="27"/>
          <w:szCs w:val="27"/>
        </w:rPr>
        <w:t>下一步改进</w:t>
      </w:r>
      <w:r>
        <w:rPr>
          <w:rFonts w:hint="eastAsia" w:ascii="仿宋_GB2312" w:hAnsi="仿宋_GB2312" w:eastAsia="仿宋_GB2312" w:cs="仿宋_GB2312"/>
          <w:color w:val="000000"/>
          <w:kern w:val="0"/>
          <w:sz w:val="27"/>
          <w:szCs w:val="27"/>
          <w:lang w:val="en-US" w:eastAsia="zh-CN"/>
        </w:rPr>
        <w:t>措施：无。</w:t>
      </w:r>
    </w:p>
    <w:tbl>
      <w:tblPr>
        <w:tblStyle w:val="2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44"/>
        <w:gridCol w:w="662"/>
        <w:gridCol w:w="285"/>
        <w:gridCol w:w="1333"/>
        <w:gridCol w:w="1007"/>
        <w:gridCol w:w="251"/>
        <w:gridCol w:w="778"/>
        <w:gridCol w:w="779"/>
        <w:gridCol w:w="307"/>
        <w:gridCol w:w="347"/>
        <w:gridCol w:w="493"/>
        <w:gridCol w:w="137"/>
        <w:gridCol w:w="923"/>
        <w:gridCol w:w="699"/>
      </w:tblGrid>
      <w:tr w14:paraId="449B4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780F247F">
            <w:pPr>
              <w:spacing w:beforeLines="0" w:afterLines="0"/>
              <w:jc w:val="center"/>
              <w:rPr>
                <w:rFonts w:hint="eastAsia" w:ascii="Times New Roman" w:hAnsi="Times New Roman" w:eastAsia="Times New Roman"/>
                <w:color w:val="auto"/>
                <w:kern w:val="2"/>
                <w:sz w:val="44"/>
              </w:rPr>
            </w:pPr>
            <w:r>
              <w:rPr>
                <w:rFonts w:hint="eastAsia" w:ascii="方正小标宋简体" w:hAnsi="方正小标宋简体" w:eastAsia="方正小标宋简体"/>
                <w:color w:val="auto"/>
                <w:spacing w:val="20"/>
                <w:kern w:val="2"/>
                <w:sz w:val="44"/>
              </w:rPr>
              <w:t>项目支出绩效自评表</w:t>
            </w:r>
          </w:p>
        </w:tc>
      </w:tr>
      <w:tr w14:paraId="1C74D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845" w:type="dxa"/>
            <w:gridSpan w:val="14"/>
            <w:tcBorders>
              <w:top w:val="nil"/>
              <w:left w:val="nil"/>
              <w:bottom w:val="nil"/>
              <w:right w:val="nil"/>
              <w:tl2br w:val="nil"/>
              <w:tr2bl w:val="nil"/>
            </w:tcBorders>
            <w:noWrap w:val="0"/>
            <w:vAlign w:val="top"/>
          </w:tcPr>
          <w:p w14:paraId="2FF34A66">
            <w:pPr>
              <w:spacing w:beforeLines="0" w:afterLines="0"/>
              <w:jc w:val="center"/>
              <w:rPr>
                <w:rFonts w:hint="eastAsia" w:ascii="Times New Roman" w:hAnsi="Times New Roman" w:eastAsia="Times New Roman"/>
                <w:color w:val="auto"/>
                <w:kern w:val="2"/>
                <w:sz w:val="21"/>
              </w:rPr>
            </w:pPr>
            <w:r>
              <w:rPr>
                <w:rFonts w:hint="eastAsia" w:ascii="方正楷体简体" w:hAnsi="方正楷体简体" w:eastAsia="方正楷体简体"/>
                <w:color w:val="auto"/>
                <w:kern w:val="2"/>
                <w:sz w:val="32"/>
              </w:rPr>
              <w:t>（</w:t>
            </w:r>
            <w:r>
              <w:rPr>
                <w:rFonts w:hint="eastAsia" w:ascii="方正楷体简体" w:hAnsi="方正楷体简体" w:eastAsia="方正楷体简体"/>
                <w:color w:val="auto"/>
                <w:kern w:val="2"/>
                <w:sz w:val="32"/>
                <w:lang w:val="en-US" w:eastAsia="zh-CN"/>
              </w:rPr>
              <w:t>2024</w:t>
            </w:r>
            <w:r>
              <w:rPr>
                <w:rFonts w:hint="eastAsia" w:ascii="方正楷体简体" w:hAnsi="方正楷体简体" w:eastAsia="方正楷体简体"/>
                <w:color w:val="auto"/>
                <w:kern w:val="2"/>
                <w:sz w:val="32"/>
              </w:rPr>
              <w:t>年度）</w:t>
            </w:r>
          </w:p>
        </w:tc>
      </w:tr>
      <w:tr w14:paraId="402B1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56629BCB">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项目名称</w:t>
            </w:r>
          </w:p>
        </w:tc>
        <w:tc>
          <w:tcPr>
            <w:tcW w:w="7339" w:type="dxa"/>
            <w:gridSpan w:val="12"/>
            <w:tcBorders>
              <w:top w:val="single" w:color="auto" w:sz="6" w:space="0"/>
              <w:left w:val="nil"/>
              <w:bottom w:val="single" w:color="auto" w:sz="6" w:space="0"/>
              <w:right w:val="single" w:color="auto" w:sz="6" w:space="0"/>
              <w:tl2br w:val="nil"/>
              <w:tr2bl w:val="nil"/>
            </w:tcBorders>
            <w:noWrap w:val="0"/>
            <w:vAlign w:val="top"/>
          </w:tcPr>
          <w:p w14:paraId="687B6171">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lang w:eastAsia="zh-CN"/>
              </w:rPr>
              <w:t>上库力街道办事处</w:t>
            </w:r>
            <w:r>
              <w:rPr>
                <w:rFonts w:hint="eastAsia" w:ascii="Courier New" w:hAnsi="Courier New" w:eastAsia="Times New Roman"/>
                <w:color w:val="auto"/>
                <w:kern w:val="2"/>
                <w:sz w:val="18"/>
              </w:rPr>
              <w:t>前进村输变电线路建设项目</w:t>
            </w:r>
          </w:p>
        </w:tc>
      </w:tr>
      <w:tr w14:paraId="0191D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4BE9984C">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主管部门及代码</w:t>
            </w:r>
          </w:p>
        </w:tc>
        <w:tc>
          <w:tcPr>
            <w:tcW w:w="3654" w:type="dxa"/>
            <w:gridSpan w:val="5"/>
            <w:tcBorders>
              <w:top w:val="single" w:color="auto" w:sz="6" w:space="0"/>
              <w:left w:val="nil"/>
              <w:bottom w:val="single" w:color="auto" w:sz="6" w:space="0"/>
              <w:right w:val="single" w:color="auto" w:sz="6" w:space="0"/>
              <w:tl2br w:val="nil"/>
              <w:tr2bl w:val="nil"/>
            </w:tcBorders>
            <w:noWrap w:val="0"/>
            <w:vAlign w:val="top"/>
          </w:tcPr>
          <w:p w14:paraId="452ADFC4">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w:t>
            </w:r>
            <w:r>
              <w:rPr>
                <w:rFonts w:hint="eastAsia" w:ascii="Courier New" w:hAnsi="Courier New" w:eastAsia="Times New Roman"/>
                <w:color w:val="auto"/>
                <w:kern w:val="2"/>
                <w:sz w:val="18"/>
                <w:lang w:val="en-US" w:eastAsia="zh-CN"/>
              </w:rPr>
              <w:t>50784002</w:t>
            </w:r>
          </w:p>
        </w:tc>
        <w:tc>
          <w:tcPr>
            <w:tcW w:w="1086" w:type="dxa"/>
            <w:gridSpan w:val="2"/>
            <w:tcBorders>
              <w:top w:val="nil"/>
              <w:left w:val="nil"/>
              <w:bottom w:val="single" w:color="auto" w:sz="6" w:space="0"/>
              <w:right w:val="single" w:color="auto" w:sz="6" w:space="0"/>
              <w:tl2br w:val="nil"/>
              <w:tr2bl w:val="nil"/>
            </w:tcBorders>
            <w:noWrap w:val="0"/>
            <w:vAlign w:val="top"/>
          </w:tcPr>
          <w:p w14:paraId="2AF901A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实施单位</w:t>
            </w:r>
          </w:p>
        </w:tc>
        <w:tc>
          <w:tcPr>
            <w:tcW w:w="2599" w:type="dxa"/>
            <w:gridSpan w:val="5"/>
            <w:tcBorders>
              <w:top w:val="single" w:color="auto" w:sz="6" w:space="0"/>
              <w:left w:val="nil"/>
              <w:bottom w:val="single" w:color="auto" w:sz="6" w:space="0"/>
              <w:right w:val="single" w:color="auto" w:sz="6" w:space="0"/>
              <w:tl2br w:val="nil"/>
              <w:tr2bl w:val="nil"/>
            </w:tcBorders>
            <w:noWrap w:val="0"/>
            <w:vAlign w:val="top"/>
          </w:tcPr>
          <w:p w14:paraId="48992B8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额尔古纳市上库力街道办事处</w:t>
            </w:r>
          </w:p>
        </w:tc>
      </w:tr>
      <w:tr w14:paraId="36532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28F58293">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项目资金</w:t>
            </w:r>
            <w:r>
              <w:rPr>
                <w:rFonts w:hint="eastAsia" w:ascii="Courier New" w:hAnsi="Courier New" w:eastAsia="宋体"/>
                <w:color w:val="auto"/>
                <w:kern w:val="2"/>
                <w:sz w:val="18"/>
              </w:rPr>
              <w:t>（万元）</w:t>
            </w: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1B164487">
            <w:pPr>
              <w:spacing w:beforeLines="0" w:afterLines="0"/>
              <w:rPr>
                <w:rFonts w:hint="default"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color w:val="auto"/>
                <w:kern w:val="2"/>
                <w:sz w:val="18"/>
                <w:lang w:val="en-US" w:eastAsia="zh-CN"/>
              </w:rPr>
              <w:t>130.00</w:t>
            </w:r>
          </w:p>
        </w:tc>
        <w:tc>
          <w:tcPr>
            <w:tcW w:w="1007" w:type="dxa"/>
            <w:tcBorders>
              <w:top w:val="nil"/>
              <w:left w:val="nil"/>
              <w:bottom w:val="single" w:color="auto" w:sz="6" w:space="0"/>
              <w:right w:val="single" w:color="auto" w:sz="6" w:space="0"/>
              <w:tl2br w:val="nil"/>
              <w:tr2bl w:val="nil"/>
            </w:tcBorders>
            <w:noWrap w:val="0"/>
            <w:vAlign w:val="top"/>
          </w:tcPr>
          <w:p w14:paraId="1401C06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年初预</w:t>
            </w:r>
            <w:r>
              <w:rPr>
                <w:rFonts w:hint="eastAsia" w:ascii="Courier New" w:hAnsi="Courier New" w:eastAsia="宋体"/>
                <w:color w:val="auto"/>
                <w:kern w:val="2"/>
                <w:sz w:val="18"/>
                <w:lang w:eastAsia="zh-CN"/>
              </w:rPr>
              <w:t>算</w:t>
            </w:r>
            <w:r>
              <w:rPr>
                <w:rFonts w:hint="eastAsia" w:ascii="Courier New" w:hAnsi="Courier New" w:eastAsia="宋体"/>
                <w:color w:val="auto"/>
                <w:kern w:val="2"/>
                <w:sz w:val="18"/>
              </w:rPr>
              <w:t>数</w:t>
            </w:r>
          </w:p>
        </w:tc>
        <w:tc>
          <w:tcPr>
            <w:tcW w:w="1029" w:type="dxa"/>
            <w:gridSpan w:val="2"/>
            <w:tcBorders>
              <w:top w:val="nil"/>
              <w:left w:val="nil"/>
              <w:bottom w:val="single" w:color="auto" w:sz="6" w:space="0"/>
              <w:right w:val="single" w:color="auto" w:sz="6" w:space="0"/>
              <w:tl2br w:val="nil"/>
              <w:tr2bl w:val="nil"/>
            </w:tcBorders>
            <w:noWrap w:val="0"/>
            <w:vAlign w:val="top"/>
          </w:tcPr>
          <w:p w14:paraId="7EFE05E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全年预算数</w:t>
            </w:r>
          </w:p>
        </w:tc>
        <w:tc>
          <w:tcPr>
            <w:tcW w:w="1086" w:type="dxa"/>
            <w:gridSpan w:val="2"/>
            <w:tcBorders>
              <w:top w:val="nil"/>
              <w:left w:val="nil"/>
              <w:bottom w:val="single" w:color="auto" w:sz="6" w:space="0"/>
              <w:right w:val="single" w:color="auto" w:sz="6" w:space="0"/>
              <w:tl2br w:val="nil"/>
              <w:tr2bl w:val="nil"/>
            </w:tcBorders>
            <w:noWrap w:val="0"/>
            <w:vAlign w:val="top"/>
          </w:tcPr>
          <w:p w14:paraId="2738088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全年执行数</w:t>
            </w:r>
          </w:p>
        </w:tc>
        <w:tc>
          <w:tcPr>
            <w:tcW w:w="840" w:type="dxa"/>
            <w:gridSpan w:val="2"/>
            <w:tcBorders>
              <w:top w:val="nil"/>
              <w:left w:val="nil"/>
              <w:bottom w:val="single" w:color="auto" w:sz="6" w:space="0"/>
              <w:right w:val="single" w:color="auto" w:sz="6" w:space="0"/>
              <w:tl2br w:val="nil"/>
              <w:tr2bl w:val="nil"/>
            </w:tcBorders>
            <w:noWrap w:val="0"/>
            <w:vAlign w:val="top"/>
          </w:tcPr>
          <w:p w14:paraId="7A8EF8F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338B84D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执行率</w:t>
            </w:r>
          </w:p>
        </w:tc>
        <w:tc>
          <w:tcPr>
            <w:tcW w:w="699" w:type="dxa"/>
            <w:tcBorders>
              <w:top w:val="nil"/>
              <w:left w:val="nil"/>
              <w:bottom w:val="single" w:color="auto" w:sz="6" w:space="0"/>
              <w:right w:val="single" w:color="auto" w:sz="6" w:space="0"/>
              <w:tl2br w:val="nil"/>
              <w:tr2bl w:val="nil"/>
            </w:tcBorders>
            <w:noWrap w:val="0"/>
            <w:vAlign w:val="top"/>
          </w:tcPr>
          <w:p w14:paraId="5003490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r>
      <w:tr w14:paraId="4BBB9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181C9A02">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793FB9F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年度资金总额</w:t>
            </w:r>
          </w:p>
        </w:tc>
        <w:tc>
          <w:tcPr>
            <w:tcW w:w="1007" w:type="dxa"/>
            <w:tcBorders>
              <w:top w:val="nil"/>
              <w:left w:val="nil"/>
              <w:bottom w:val="single" w:color="auto" w:sz="6" w:space="0"/>
              <w:right w:val="single" w:color="auto" w:sz="6" w:space="0"/>
              <w:tl2br w:val="nil"/>
              <w:tr2bl w:val="nil"/>
            </w:tcBorders>
            <w:noWrap w:val="0"/>
            <w:vAlign w:val="top"/>
          </w:tcPr>
          <w:p w14:paraId="3F7B551A">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1029" w:type="dxa"/>
            <w:gridSpan w:val="2"/>
            <w:tcBorders>
              <w:top w:val="nil"/>
              <w:left w:val="nil"/>
              <w:bottom w:val="single" w:color="auto" w:sz="6" w:space="0"/>
              <w:right w:val="single" w:color="auto" w:sz="6" w:space="0"/>
              <w:tl2br w:val="nil"/>
              <w:tr2bl w:val="nil"/>
            </w:tcBorders>
            <w:noWrap w:val="0"/>
            <w:vAlign w:val="top"/>
          </w:tcPr>
          <w:p w14:paraId="7F45F2B5">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1086" w:type="dxa"/>
            <w:gridSpan w:val="2"/>
            <w:tcBorders>
              <w:top w:val="nil"/>
              <w:left w:val="nil"/>
              <w:bottom w:val="single" w:color="auto" w:sz="6" w:space="0"/>
              <w:right w:val="single" w:color="auto" w:sz="6" w:space="0"/>
              <w:tl2br w:val="nil"/>
              <w:tr2bl w:val="nil"/>
            </w:tcBorders>
            <w:noWrap w:val="0"/>
            <w:vAlign w:val="top"/>
          </w:tcPr>
          <w:p w14:paraId="2420B9D3">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840" w:type="dxa"/>
            <w:gridSpan w:val="2"/>
            <w:tcBorders>
              <w:top w:val="nil"/>
              <w:left w:val="nil"/>
              <w:bottom w:val="single" w:color="auto" w:sz="6" w:space="0"/>
              <w:right w:val="single" w:color="auto" w:sz="6" w:space="0"/>
              <w:tl2br w:val="nil"/>
              <w:tr2bl w:val="nil"/>
            </w:tcBorders>
            <w:noWrap w:val="0"/>
            <w:vAlign w:val="top"/>
          </w:tcPr>
          <w:p w14:paraId="784FAE26">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4834CAA7">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100%</w:t>
            </w:r>
          </w:p>
        </w:tc>
        <w:tc>
          <w:tcPr>
            <w:tcW w:w="699" w:type="dxa"/>
            <w:tcBorders>
              <w:top w:val="nil"/>
              <w:left w:val="nil"/>
              <w:bottom w:val="single" w:color="auto" w:sz="6" w:space="0"/>
              <w:right w:val="single" w:color="auto" w:sz="6" w:space="0"/>
              <w:tl2br w:val="nil"/>
              <w:tr2bl w:val="nil"/>
            </w:tcBorders>
            <w:noWrap w:val="0"/>
            <w:vAlign w:val="top"/>
          </w:tcPr>
          <w:p w14:paraId="0DE035AE">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rPr>
              <w:t>　</w:t>
            </w:r>
            <w:r>
              <w:rPr>
                <w:rFonts w:hint="eastAsia" w:ascii="Courier New" w:hAnsi="Courier New" w:eastAsia="宋体"/>
                <w:color w:val="auto"/>
                <w:kern w:val="2"/>
                <w:sz w:val="18"/>
                <w:lang w:val="en-US" w:eastAsia="zh-CN"/>
              </w:rPr>
              <w:t>10</w:t>
            </w:r>
          </w:p>
        </w:tc>
      </w:tr>
      <w:tr w14:paraId="01FFB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3842B3D5">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1DF53EA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其中：财政拨款</w:t>
            </w:r>
          </w:p>
        </w:tc>
        <w:tc>
          <w:tcPr>
            <w:tcW w:w="1007" w:type="dxa"/>
            <w:tcBorders>
              <w:top w:val="nil"/>
              <w:left w:val="nil"/>
              <w:bottom w:val="single" w:color="auto" w:sz="6" w:space="0"/>
              <w:right w:val="single" w:color="auto" w:sz="6" w:space="0"/>
              <w:tl2br w:val="nil"/>
              <w:tr2bl w:val="nil"/>
            </w:tcBorders>
            <w:noWrap w:val="0"/>
            <w:vAlign w:val="top"/>
          </w:tcPr>
          <w:p w14:paraId="3B52C117">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1029" w:type="dxa"/>
            <w:gridSpan w:val="2"/>
            <w:tcBorders>
              <w:top w:val="nil"/>
              <w:left w:val="nil"/>
              <w:bottom w:val="single" w:color="auto" w:sz="6" w:space="0"/>
              <w:right w:val="single" w:color="auto" w:sz="6" w:space="0"/>
              <w:tl2br w:val="nil"/>
              <w:tr2bl w:val="nil"/>
            </w:tcBorders>
            <w:noWrap w:val="0"/>
            <w:vAlign w:val="top"/>
          </w:tcPr>
          <w:p w14:paraId="110E25A0">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1086" w:type="dxa"/>
            <w:gridSpan w:val="2"/>
            <w:tcBorders>
              <w:top w:val="nil"/>
              <w:left w:val="nil"/>
              <w:bottom w:val="single" w:color="auto" w:sz="6" w:space="0"/>
              <w:right w:val="single" w:color="auto" w:sz="6" w:space="0"/>
              <w:tl2br w:val="nil"/>
              <w:tr2bl w:val="nil"/>
            </w:tcBorders>
            <w:noWrap w:val="0"/>
            <w:vAlign w:val="top"/>
          </w:tcPr>
          <w:p w14:paraId="7F20EF0A">
            <w:pPr>
              <w:spacing w:beforeLines="0" w:afterLines="0"/>
              <w:rPr>
                <w:rFonts w:hint="eastAsia" w:ascii="宋体" w:hAnsi="宋体" w:eastAsia="宋体"/>
                <w:color w:val="auto"/>
                <w:kern w:val="2"/>
                <w:sz w:val="18"/>
              </w:rPr>
            </w:pPr>
            <w:r>
              <w:rPr>
                <w:rFonts w:hint="eastAsia" w:ascii="Courier New" w:hAnsi="Courier New"/>
                <w:color w:val="auto"/>
                <w:kern w:val="2"/>
                <w:sz w:val="18"/>
                <w:lang w:val="en-US" w:eastAsia="zh-CN"/>
              </w:rPr>
              <w:t>130.00</w:t>
            </w:r>
          </w:p>
        </w:tc>
        <w:tc>
          <w:tcPr>
            <w:tcW w:w="840" w:type="dxa"/>
            <w:gridSpan w:val="2"/>
            <w:tcBorders>
              <w:top w:val="nil"/>
              <w:left w:val="nil"/>
              <w:bottom w:val="single" w:color="auto" w:sz="6" w:space="0"/>
              <w:right w:val="single" w:color="auto" w:sz="6" w:space="0"/>
              <w:tl2br w:val="nil"/>
              <w:tr2bl w:val="nil"/>
            </w:tcBorders>
            <w:noWrap w:val="0"/>
            <w:vAlign w:val="top"/>
          </w:tcPr>
          <w:p w14:paraId="6BA9DD50">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3C2285C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75A41B02">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595F5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dxa"/>
            <w:gridSpan w:val="2"/>
            <w:tcBorders>
              <w:top w:val="single" w:color="auto" w:sz="6" w:space="0"/>
              <w:left w:val="single" w:color="auto" w:sz="6" w:space="0"/>
              <w:bottom w:val="single" w:color="auto" w:sz="6" w:space="0"/>
              <w:right w:val="single" w:color="auto" w:sz="6" w:space="0"/>
              <w:tl2br w:val="nil"/>
              <w:tr2bl w:val="nil"/>
            </w:tcBorders>
            <w:noWrap w:val="0"/>
            <w:vAlign w:val="top"/>
          </w:tcPr>
          <w:p w14:paraId="44681ADF">
            <w:pPr>
              <w:spacing w:beforeLines="0" w:afterLines="0"/>
              <w:rPr>
                <w:rFonts w:hint="eastAsia" w:ascii="宋体" w:hAnsi="宋体" w:eastAsia="宋体"/>
                <w:color w:val="auto"/>
                <w:kern w:val="2"/>
                <w:sz w:val="18"/>
              </w:rPr>
            </w:pPr>
          </w:p>
        </w:tc>
        <w:tc>
          <w:tcPr>
            <w:tcW w:w="1618" w:type="dxa"/>
            <w:gridSpan w:val="2"/>
            <w:tcBorders>
              <w:top w:val="single" w:color="auto" w:sz="6" w:space="0"/>
              <w:left w:val="nil"/>
              <w:bottom w:val="single" w:color="auto" w:sz="6" w:space="0"/>
              <w:right w:val="single" w:color="auto" w:sz="6" w:space="0"/>
              <w:tl2br w:val="nil"/>
              <w:tr2bl w:val="nil"/>
            </w:tcBorders>
            <w:noWrap w:val="0"/>
            <w:vAlign w:val="top"/>
          </w:tcPr>
          <w:p w14:paraId="399178F0">
            <w:pPr>
              <w:spacing w:beforeLines="0" w:afterLines="0"/>
              <w:rPr>
                <w:rFonts w:hint="eastAsia" w:ascii="宋体" w:hAnsi="宋体" w:eastAsia="宋体"/>
                <w:color w:val="auto"/>
                <w:kern w:val="2"/>
                <w:sz w:val="18"/>
              </w:rPr>
            </w:pPr>
            <w:r>
              <w:rPr>
                <w:rFonts w:hint="eastAsia" w:ascii="宋体" w:hAnsi="宋体" w:eastAsia="宋体"/>
                <w:color w:val="auto"/>
                <w:kern w:val="2"/>
                <w:sz w:val="18"/>
              </w:rPr>
              <w:t xml:space="preserve">     </w:t>
            </w:r>
            <w:r>
              <w:rPr>
                <w:rFonts w:hint="eastAsia" w:ascii="宋体" w:hAnsi="宋体" w:eastAsia="宋体"/>
                <w:color w:val="auto"/>
                <w:kern w:val="2"/>
                <w:sz w:val="18"/>
                <w:lang w:val="en-US" w:eastAsia="zh-CN"/>
              </w:rPr>
              <w:t xml:space="preserve"> </w:t>
            </w:r>
            <w:r>
              <w:rPr>
                <w:rFonts w:hint="eastAsia" w:ascii="Courier New" w:hAnsi="Courier New" w:eastAsia="宋体"/>
                <w:color w:val="auto"/>
                <w:kern w:val="2"/>
                <w:sz w:val="18"/>
              </w:rPr>
              <w:t>其他资金</w:t>
            </w:r>
          </w:p>
        </w:tc>
        <w:tc>
          <w:tcPr>
            <w:tcW w:w="1007" w:type="dxa"/>
            <w:tcBorders>
              <w:top w:val="nil"/>
              <w:left w:val="nil"/>
              <w:bottom w:val="single" w:color="auto" w:sz="6" w:space="0"/>
              <w:right w:val="single" w:color="auto" w:sz="6" w:space="0"/>
              <w:tl2br w:val="nil"/>
              <w:tr2bl w:val="nil"/>
            </w:tcBorders>
            <w:noWrap w:val="0"/>
            <w:vAlign w:val="top"/>
          </w:tcPr>
          <w:p w14:paraId="289520D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29" w:type="dxa"/>
            <w:gridSpan w:val="2"/>
            <w:tcBorders>
              <w:top w:val="nil"/>
              <w:left w:val="nil"/>
              <w:bottom w:val="single" w:color="auto" w:sz="6" w:space="0"/>
              <w:right w:val="single" w:color="auto" w:sz="6" w:space="0"/>
              <w:tl2br w:val="nil"/>
              <w:tr2bl w:val="nil"/>
            </w:tcBorders>
            <w:noWrap w:val="0"/>
            <w:vAlign w:val="top"/>
          </w:tcPr>
          <w:p w14:paraId="5C265AC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1086" w:type="dxa"/>
            <w:gridSpan w:val="2"/>
            <w:tcBorders>
              <w:top w:val="nil"/>
              <w:left w:val="nil"/>
              <w:bottom w:val="single" w:color="auto" w:sz="6" w:space="0"/>
              <w:right w:val="single" w:color="auto" w:sz="6" w:space="0"/>
              <w:tl2br w:val="nil"/>
              <w:tr2bl w:val="nil"/>
            </w:tcBorders>
            <w:noWrap w:val="0"/>
            <w:vAlign w:val="top"/>
          </w:tcPr>
          <w:p w14:paraId="75D120C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840" w:type="dxa"/>
            <w:gridSpan w:val="2"/>
            <w:tcBorders>
              <w:top w:val="nil"/>
              <w:left w:val="nil"/>
              <w:bottom w:val="single" w:color="auto" w:sz="6" w:space="0"/>
              <w:right w:val="single" w:color="auto" w:sz="6" w:space="0"/>
              <w:tl2br w:val="nil"/>
              <w:tr2bl w:val="nil"/>
            </w:tcBorders>
            <w:noWrap w:val="0"/>
            <w:vAlign w:val="top"/>
          </w:tcPr>
          <w:p w14:paraId="49EDEEFD">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c>
          <w:tcPr>
            <w:tcW w:w="1060" w:type="dxa"/>
            <w:gridSpan w:val="2"/>
            <w:tcBorders>
              <w:top w:val="single" w:color="auto" w:sz="6" w:space="0"/>
              <w:left w:val="nil"/>
              <w:bottom w:val="single" w:color="auto" w:sz="6" w:space="0"/>
              <w:right w:val="single" w:color="auto" w:sz="6" w:space="0"/>
              <w:tl2br w:val="nil"/>
              <w:tr2bl w:val="nil"/>
            </w:tcBorders>
            <w:noWrap w:val="0"/>
            <w:vAlign w:val="top"/>
          </w:tcPr>
          <w:p w14:paraId="26D5B43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c>
          <w:tcPr>
            <w:tcW w:w="699" w:type="dxa"/>
            <w:tcBorders>
              <w:top w:val="nil"/>
              <w:left w:val="nil"/>
              <w:bottom w:val="single" w:color="auto" w:sz="6" w:space="0"/>
              <w:right w:val="single" w:color="auto" w:sz="6" w:space="0"/>
              <w:tl2br w:val="nil"/>
              <w:tr2bl w:val="nil"/>
            </w:tcBorders>
            <w:noWrap w:val="0"/>
            <w:vAlign w:val="top"/>
          </w:tcPr>
          <w:p w14:paraId="1CCF76B6">
            <w:pPr>
              <w:spacing w:beforeLines="0" w:afterLines="0"/>
              <w:rPr>
                <w:rFonts w:hint="eastAsia" w:ascii="宋体" w:hAnsi="宋体" w:eastAsia="宋体"/>
                <w:color w:val="auto"/>
                <w:kern w:val="2"/>
                <w:sz w:val="18"/>
              </w:rPr>
            </w:pPr>
            <w:r>
              <w:rPr>
                <w:rFonts w:hint="default" w:ascii="Courier New" w:hAnsi="Courier New" w:eastAsia="宋体"/>
                <w:color w:val="auto"/>
                <w:kern w:val="2"/>
                <w:sz w:val="18"/>
              </w:rPr>
              <w:t>-</w:t>
            </w:r>
          </w:p>
        </w:tc>
      </w:tr>
      <w:tr w14:paraId="0DFA4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26B9871F">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年度总体目标</w:t>
            </w: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422780F6">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预期目标</w:t>
            </w:r>
            <w:r>
              <w:rPr>
                <w:rFonts w:hint="eastAsia" w:ascii="Courier New" w:hAnsi="Courier New" w:eastAsia="宋体"/>
                <w:color w:val="auto"/>
                <w:kern w:val="2"/>
                <w:sz w:val="18"/>
                <w:lang w:eastAsia="zh-CN"/>
              </w:rPr>
              <w:t>：</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3D13F652">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实际完成情况</w:t>
            </w:r>
          </w:p>
        </w:tc>
      </w:tr>
      <w:tr w14:paraId="142C9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02184604">
            <w:pPr>
              <w:spacing w:beforeLines="0" w:afterLines="0"/>
              <w:rPr>
                <w:rFonts w:hint="eastAsia" w:ascii="宋体" w:hAnsi="宋体" w:eastAsia="宋体"/>
                <w:color w:val="auto"/>
                <w:kern w:val="2"/>
                <w:sz w:val="18"/>
              </w:rPr>
            </w:pPr>
          </w:p>
        </w:tc>
        <w:tc>
          <w:tcPr>
            <w:tcW w:w="4316" w:type="dxa"/>
            <w:gridSpan w:val="6"/>
            <w:tcBorders>
              <w:top w:val="single" w:color="auto" w:sz="6" w:space="0"/>
              <w:left w:val="nil"/>
              <w:bottom w:val="single" w:color="auto" w:sz="6" w:space="0"/>
              <w:right w:val="single" w:color="auto" w:sz="6" w:space="0"/>
              <w:tl2br w:val="nil"/>
              <w:tr2bl w:val="nil"/>
            </w:tcBorders>
            <w:noWrap w:val="0"/>
            <w:vAlign w:val="top"/>
          </w:tcPr>
          <w:p w14:paraId="6EAD8861">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上库力街道办事处前进村输变电线路项目主要用于推进农村公益事业建设，建设一批美丽乡村，发展村级集体经济，建设前进村书变现线路12公里。</w:t>
            </w:r>
          </w:p>
        </w:tc>
        <w:tc>
          <w:tcPr>
            <w:tcW w:w="3685" w:type="dxa"/>
            <w:gridSpan w:val="7"/>
            <w:tcBorders>
              <w:top w:val="single" w:color="auto" w:sz="6" w:space="0"/>
              <w:left w:val="nil"/>
              <w:bottom w:val="single" w:color="auto" w:sz="6" w:space="0"/>
              <w:right w:val="single" w:color="auto" w:sz="6" w:space="0"/>
              <w:tl2br w:val="nil"/>
              <w:tr2bl w:val="nil"/>
            </w:tcBorders>
            <w:noWrap w:val="0"/>
            <w:vAlign w:val="top"/>
          </w:tcPr>
          <w:p w14:paraId="1104B96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上库力街道办事处前进村输变电线路项目主要用于推进农村公益事业建设，建设一批美丽乡村，发展村级集体经济，建设前进村书变现线路12公里。</w:t>
            </w:r>
          </w:p>
        </w:tc>
      </w:tr>
      <w:tr w14:paraId="3925E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A9F6E84">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绩</w:t>
            </w:r>
            <w:r>
              <w:rPr>
                <w:rFonts w:hint="eastAsia" w:ascii="宋体" w:hAnsi="宋体" w:eastAsia="宋体"/>
                <w:color w:val="auto"/>
                <w:kern w:val="2"/>
                <w:sz w:val="18"/>
              </w:rPr>
              <w:t xml:space="preserve">  </w:t>
            </w:r>
            <w:r>
              <w:rPr>
                <w:rFonts w:hint="eastAsia" w:ascii="Courier New" w:hAnsi="Courier New" w:eastAsia="宋体"/>
                <w:color w:val="auto"/>
                <w:kern w:val="2"/>
                <w:sz w:val="18"/>
              </w:rPr>
              <w:t>效</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90</w:t>
            </w:r>
            <w:r>
              <w:rPr>
                <w:rFonts w:hint="eastAsia" w:ascii="Courier New" w:hAnsi="Courier New" w:eastAsia="宋体"/>
                <w:color w:val="auto"/>
                <w:kern w:val="2"/>
                <w:sz w:val="18"/>
              </w:rPr>
              <w:t>）</w:t>
            </w:r>
          </w:p>
        </w:tc>
        <w:tc>
          <w:tcPr>
            <w:tcW w:w="947" w:type="dxa"/>
            <w:gridSpan w:val="2"/>
            <w:tcBorders>
              <w:top w:val="nil"/>
              <w:left w:val="nil"/>
              <w:bottom w:val="single" w:color="auto" w:sz="6" w:space="0"/>
              <w:right w:val="single" w:color="auto" w:sz="6" w:space="0"/>
              <w:tl2br w:val="nil"/>
              <w:tr2bl w:val="nil"/>
            </w:tcBorders>
            <w:noWrap w:val="0"/>
            <w:vAlign w:val="top"/>
          </w:tcPr>
          <w:p w14:paraId="5058F7B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一级指标</w:t>
            </w:r>
          </w:p>
        </w:tc>
        <w:tc>
          <w:tcPr>
            <w:tcW w:w="1333" w:type="dxa"/>
            <w:tcBorders>
              <w:top w:val="nil"/>
              <w:left w:val="nil"/>
              <w:bottom w:val="single" w:color="auto" w:sz="6" w:space="0"/>
              <w:right w:val="single" w:color="auto" w:sz="6" w:space="0"/>
              <w:tl2br w:val="nil"/>
              <w:tr2bl w:val="nil"/>
            </w:tcBorders>
            <w:noWrap w:val="0"/>
            <w:vAlign w:val="top"/>
          </w:tcPr>
          <w:p w14:paraId="4046E72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二级指标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16A53DAB">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三级指标</w:t>
            </w:r>
          </w:p>
        </w:tc>
        <w:tc>
          <w:tcPr>
            <w:tcW w:w="778" w:type="dxa"/>
            <w:tcBorders>
              <w:top w:val="nil"/>
              <w:left w:val="nil"/>
              <w:bottom w:val="single" w:color="auto" w:sz="6" w:space="0"/>
              <w:right w:val="single" w:color="auto" w:sz="6" w:space="0"/>
              <w:tl2br w:val="nil"/>
              <w:tr2bl w:val="nil"/>
            </w:tcBorders>
            <w:noWrap w:val="0"/>
            <w:vAlign w:val="top"/>
          </w:tcPr>
          <w:p w14:paraId="134F29D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年度指标值</w:t>
            </w:r>
          </w:p>
        </w:tc>
        <w:tc>
          <w:tcPr>
            <w:tcW w:w="779" w:type="dxa"/>
            <w:tcBorders>
              <w:top w:val="nil"/>
              <w:left w:val="nil"/>
              <w:bottom w:val="single" w:color="auto" w:sz="6" w:space="0"/>
              <w:right w:val="single" w:color="auto" w:sz="6" w:space="0"/>
              <w:tl2br w:val="nil"/>
              <w:tr2bl w:val="nil"/>
            </w:tcBorders>
            <w:noWrap w:val="0"/>
            <w:vAlign w:val="top"/>
          </w:tcPr>
          <w:p w14:paraId="776083F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实际完成值</w:t>
            </w:r>
          </w:p>
        </w:tc>
        <w:tc>
          <w:tcPr>
            <w:tcW w:w="654" w:type="dxa"/>
            <w:gridSpan w:val="2"/>
            <w:tcBorders>
              <w:top w:val="nil"/>
              <w:left w:val="nil"/>
              <w:bottom w:val="single" w:color="auto" w:sz="6" w:space="0"/>
              <w:right w:val="single" w:color="auto" w:sz="6" w:space="0"/>
              <w:tl2br w:val="nil"/>
              <w:tr2bl w:val="nil"/>
            </w:tcBorders>
            <w:noWrap w:val="0"/>
            <w:vAlign w:val="top"/>
          </w:tcPr>
          <w:p w14:paraId="7300FF1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分值</w:t>
            </w:r>
          </w:p>
        </w:tc>
        <w:tc>
          <w:tcPr>
            <w:tcW w:w="630" w:type="dxa"/>
            <w:gridSpan w:val="2"/>
            <w:tcBorders>
              <w:top w:val="nil"/>
              <w:left w:val="nil"/>
              <w:bottom w:val="single" w:color="auto" w:sz="6" w:space="0"/>
              <w:right w:val="single" w:color="auto" w:sz="6" w:space="0"/>
              <w:tl2br w:val="nil"/>
              <w:tr2bl w:val="nil"/>
            </w:tcBorders>
            <w:noWrap w:val="0"/>
            <w:vAlign w:val="top"/>
          </w:tcPr>
          <w:p w14:paraId="67A6474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得分</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366EBF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偏差原因分析及改进措施</w:t>
            </w:r>
          </w:p>
        </w:tc>
      </w:tr>
      <w:tr w14:paraId="1A111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404D3A3A">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4F37E7B0">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产出指标（</w:t>
            </w:r>
            <w:r>
              <w:rPr>
                <w:rFonts w:hint="eastAsia" w:ascii="宋体" w:hAnsi="宋体" w:eastAsia="宋体"/>
                <w:color w:val="auto"/>
                <w:kern w:val="2"/>
                <w:sz w:val="18"/>
              </w:rPr>
              <w:t>50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4371362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数量指标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02A591AA">
            <w:pPr>
              <w:spacing w:beforeLines="0" w:afterLines="0"/>
              <w:rPr>
                <w:rFonts w:hint="eastAsia" w:ascii="宋体" w:hAnsi="宋体" w:eastAsia="宋体"/>
                <w:color w:val="auto"/>
                <w:kern w:val="2"/>
                <w:sz w:val="18"/>
                <w:lang w:eastAsia="zh-CN"/>
              </w:rPr>
            </w:pPr>
            <w:r>
              <w:rPr>
                <w:rFonts w:hint="eastAsia" w:ascii="Courier New" w:hAnsi="Courier New" w:eastAsia="宋体"/>
                <w:color w:val="auto"/>
                <w:kern w:val="2"/>
                <w:sz w:val="18"/>
              </w:rPr>
              <w:t>指标1：是否完成绩效目标申报表中的申报的数量）</w:t>
            </w:r>
          </w:p>
        </w:tc>
        <w:tc>
          <w:tcPr>
            <w:tcW w:w="778" w:type="dxa"/>
            <w:tcBorders>
              <w:top w:val="nil"/>
              <w:left w:val="nil"/>
              <w:bottom w:val="single" w:color="auto" w:sz="6" w:space="0"/>
              <w:right w:val="single" w:color="auto" w:sz="6" w:space="0"/>
              <w:tl2br w:val="nil"/>
              <w:tr2bl w:val="nil"/>
            </w:tcBorders>
            <w:noWrap w:val="0"/>
            <w:vAlign w:val="top"/>
          </w:tcPr>
          <w:p w14:paraId="310ECEFA">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65351971">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67546B03">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20</w:t>
            </w:r>
          </w:p>
        </w:tc>
        <w:tc>
          <w:tcPr>
            <w:tcW w:w="630" w:type="dxa"/>
            <w:gridSpan w:val="2"/>
            <w:tcBorders>
              <w:top w:val="nil"/>
              <w:left w:val="nil"/>
              <w:bottom w:val="single" w:color="auto" w:sz="6" w:space="0"/>
              <w:right w:val="single" w:color="auto" w:sz="6" w:space="0"/>
              <w:tl2br w:val="nil"/>
              <w:tr2bl w:val="nil"/>
            </w:tcBorders>
            <w:noWrap w:val="0"/>
            <w:vAlign w:val="top"/>
          </w:tcPr>
          <w:p w14:paraId="4134644B">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20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28D69C1C">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E4A8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6E715E9">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3DC60CD9">
            <w:pPr>
              <w:spacing w:beforeLines="0" w:afterLines="0"/>
              <w:rPr>
                <w:rFonts w:hint="eastAsia" w:ascii="Courier New" w:hAnsi="Courier New"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78C50759">
            <w:pPr>
              <w:spacing w:beforeLines="0" w:afterLines="0"/>
              <w:rPr>
                <w:rFonts w:hint="eastAsia" w:ascii="Courier New" w:hAnsi="Courier New" w:eastAsia="宋体"/>
                <w:color w:val="auto"/>
                <w:kern w:val="2"/>
                <w:sz w:val="18"/>
              </w:rPr>
            </w:pP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35CADF83">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指标2:</w:t>
            </w:r>
            <w:r>
              <w:rPr>
                <w:rFonts w:hint="eastAsia" w:ascii="Courier New" w:hAnsi="Courier New"/>
                <w:color w:val="auto"/>
                <w:kern w:val="2"/>
                <w:sz w:val="18"/>
                <w:lang w:eastAsia="zh-CN"/>
              </w:rPr>
              <w:t>建设输变电线路</w:t>
            </w:r>
            <w:r>
              <w:rPr>
                <w:rFonts w:hint="eastAsia" w:ascii="Courier New" w:hAnsi="Courier New"/>
                <w:color w:val="auto"/>
                <w:kern w:val="2"/>
                <w:sz w:val="18"/>
                <w:lang w:val="en-US" w:eastAsia="zh-CN"/>
              </w:rPr>
              <w:t>12</w:t>
            </w:r>
            <w:r>
              <w:rPr>
                <w:rFonts w:hint="eastAsia" w:ascii="Courier New" w:hAnsi="Courier New" w:eastAsia="宋体"/>
                <w:color w:val="auto"/>
                <w:kern w:val="2"/>
                <w:sz w:val="18"/>
              </w:rPr>
              <w:t>（</w:t>
            </w:r>
            <w:r>
              <w:rPr>
                <w:rFonts w:hint="eastAsia" w:ascii="Courier New" w:hAnsi="Courier New" w:eastAsia="宋体"/>
                <w:color w:val="auto"/>
                <w:kern w:val="2"/>
                <w:sz w:val="18"/>
                <w:lang w:eastAsia="zh-CN"/>
              </w:rPr>
              <w:t>公里</w:t>
            </w:r>
            <w:r>
              <w:rPr>
                <w:rFonts w:hint="eastAsia" w:ascii="Courier New" w:hAnsi="Courier New" w:eastAsia="宋体"/>
                <w:color w:val="auto"/>
                <w:kern w:val="2"/>
                <w:sz w:val="18"/>
              </w:rPr>
              <w:t>）</w:t>
            </w:r>
          </w:p>
        </w:tc>
        <w:tc>
          <w:tcPr>
            <w:tcW w:w="778" w:type="dxa"/>
            <w:tcBorders>
              <w:top w:val="nil"/>
              <w:left w:val="nil"/>
              <w:bottom w:val="single" w:color="auto" w:sz="6" w:space="0"/>
              <w:right w:val="single" w:color="auto" w:sz="6" w:space="0"/>
              <w:tl2br w:val="nil"/>
              <w:tr2bl w:val="nil"/>
            </w:tcBorders>
            <w:noWrap w:val="0"/>
            <w:vAlign w:val="top"/>
          </w:tcPr>
          <w:p w14:paraId="21058649">
            <w:pPr>
              <w:spacing w:beforeLines="0" w:afterLines="0"/>
              <w:rPr>
                <w:rFonts w:hint="eastAsia" w:eastAsia="宋体"/>
                <w:sz w:val="13"/>
                <w:lang w:eastAsia="zh-CN"/>
              </w:rPr>
            </w:pPr>
            <w:r>
              <w:rPr>
                <w:rFonts w:hint="default"/>
                <w:sz w:val="13"/>
              </w:rPr>
              <w:t>&gt;=</w:t>
            </w:r>
            <w:r>
              <w:rPr>
                <w:rFonts w:hint="eastAsia"/>
                <w:sz w:val="13"/>
                <w:lang w:val="en-US" w:eastAsia="zh-CN"/>
              </w:rPr>
              <w:t>12</w:t>
            </w:r>
            <w:r>
              <w:rPr>
                <w:rFonts w:hint="eastAsia" w:eastAsia="宋体"/>
                <w:sz w:val="13"/>
                <w:lang w:eastAsia="zh-CN"/>
              </w:rPr>
              <w:t>公里</w:t>
            </w:r>
          </w:p>
        </w:tc>
        <w:tc>
          <w:tcPr>
            <w:tcW w:w="779" w:type="dxa"/>
            <w:tcBorders>
              <w:top w:val="nil"/>
              <w:left w:val="nil"/>
              <w:bottom w:val="single" w:color="auto" w:sz="6" w:space="0"/>
              <w:right w:val="single" w:color="auto" w:sz="6" w:space="0"/>
              <w:tl2br w:val="nil"/>
              <w:tr2bl w:val="nil"/>
            </w:tcBorders>
            <w:noWrap w:val="0"/>
            <w:vAlign w:val="top"/>
          </w:tcPr>
          <w:p w14:paraId="78C04F84">
            <w:pPr>
              <w:spacing w:beforeLines="0" w:afterLines="0"/>
              <w:rPr>
                <w:rFonts w:hint="default"/>
                <w:sz w:val="13"/>
                <w:lang w:val="en-US" w:eastAsia="zh-CN"/>
              </w:rPr>
            </w:pPr>
            <w:r>
              <w:rPr>
                <w:rFonts w:hint="eastAsia"/>
                <w:sz w:val="13"/>
                <w:lang w:val="en-US" w:eastAsia="zh-CN"/>
              </w:rPr>
              <w:t>12</w:t>
            </w:r>
            <w:r>
              <w:rPr>
                <w:rFonts w:hint="eastAsia" w:eastAsia="宋体"/>
                <w:sz w:val="13"/>
                <w:lang w:eastAsia="zh-CN"/>
              </w:rPr>
              <w:t>公里</w:t>
            </w:r>
          </w:p>
        </w:tc>
        <w:tc>
          <w:tcPr>
            <w:tcW w:w="654" w:type="dxa"/>
            <w:gridSpan w:val="2"/>
            <w:tcBorders>
              <w:top w:val="nil"/>
              <w:left w:val="nil"/>
              <w:bottom w:val="single" w:color="auto" w:sz="6" w:space="0"/>
              <w:right w:val="single" w:color="auto" w:sz="6" w:space="0"/>
              <w:tl2br w:val="nil"/>
              <w:tr2bl w:val="nil"/>
            </w:tcBorders>
            <w:noWrap w:val="0"/>
            <w:vAlign w:val="top"/>
          </w:tcPr>
          <w:p w14:paraId="1E55811F">
            <w:pPr>
              <w:spacing w:beforeLines="0" w:afterLines="0"/>
              <w:jc w:val="center"/>
              <w:rPr>
                <w:rFonts w:hint="default" w:ascii="Courier New" w:hAnsi="Courier New"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2DD36CD9">
            <w:pPr>
              <w:spacing w:beforeLines="0" w:afterLines="0"/>
              <w:jc w:val="center"/>
              <w:rPr>
                <w:rFonts w:hint="default" w:ascii="Courier New" w:hAnsi="Courier New"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4A03C6D6">
            <w:pPr>
              <w:spacing w:beforeLines="0" w:afterLines="0"/>
              <w:rPr>
                <w:rFonts w:hint="eastAsia" w:ascii="Courier New" w:hAnsi="Courier New" w:eastAsia="宋体"/>
                <w:color w:val="auto"/>
                <w:kern w:val="2"/>
                <w:sz w:val="18"/>
              </w:rPr>
            </w:pPr>
          </w:p>
        </w:tc>
      </w:tr>
      <w:tr w14:paraId="43C15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5973E3A">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5409E34D">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170D027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质量指标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60F02A15">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指标1：</w:t>
            </w:r>
            <w:r>
              <w:rPr>
                <w:rFonts w:hint="eastAsia" w:ascii="Courier New" w:hAnsi="Courier New" w:eastAsia="宋体"/>
                <w:color w:val="auto"/>
                <w:kern w:val="2"/>
                <w:sz w:val="18"/>
                <w:lang w:eastAsia="zh-CN"/>
              </w:rPr>
              <w:t>达到可验收标准</w:t>
            </w:r>
          </w:p>
        </w:tc>
        <w:tc>
          <w:tcPr>
            <w:tcW w:w="778" w:type="dxa"/>
            <w:tcBorders>
              <w:top w:val="nil"/>
              <w:left w:val="nil"/>
              <w:bottom w:val="single" w:color="auto" w:sz="6" w:space="0"/>
              <w:right w:val="single" w:color="auto" w:sz="6" w:space="0"/>
              <w:tl2br w:val="nil"/>
              <w:tr2bl w:val="nil"/>
            </w:tcBorders>
            <w:noWrap w:val="0"/>
            <w:vAlign w:val="top"/>
          </w:tcPr>
          <w:p w14:paraId="625A538A">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01A8D99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4507BF16">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172CFBB9">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029675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3E5D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0B1A46C2">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4FC50B83">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31F11F2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时效指标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199F2DC9">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w:t>
            </w:r>
            <w:r>
              <w:rPr>
                <w:rFonts w:hint="eastAsia" w:ascii="Courier New" w:hAnsi="Courier New" w:eastAsia="宋体"/>
                <w:color w:val="auto"/>
                <w:kern w:val="2"/>
                <w:sz w:val="18"/>
                <w:lang w:eastAsia="zh-CN"/>
              </w:rPr>
              <w:t>本年内完成指标</w:t>
            </w:r>
          </w:p>
        </w:tc>
        <w:tc>
          <w:tcPr>
            <w:tcW w:w="778" w:type="dxa"/>
            <w:tcBorders>
              <w:top w:val="nil"/>
              <w:left w:val="nil"/>
              <w:bottom w:val="single" w:color="auto" w:sz="6" w:space="0"/>
              <w:right w:val="single" w:color="auto" w:sz="6" w:space="0"/>
              <w:tl2br w:val="nil"/>
              <w:tr2bl w:val="nil"/>
            </w:tcBorders>
            <w:noWrap w:val="0"/>
            <w:vAlign w:val="top"/>
          </w:tcPr>
          <w:p w14:paraId="11E30106">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2BC827FE">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73126A5B">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7E3F1AC0">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5D0A6DFD">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5B30A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71D43B5F">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1D1FFBC5">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6633C2B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成本指标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7E52C4E7">
            <w:pPr>
              <w:spacing w:beforeLines="0" w:afterLines="0"/>
              <w:rPr>
                <w:rFonts w:hint="eastAsia" w:ascii="Courier New" w:hAnsi="Courier New" w:eastAsia="宋体"/>
                <w:color w:val="auto"/>
                <w:kern w:val="2"/>
                <w:sz w:val="18"/>
                <w:lang w:eastAsia="zh-CN"/>
              </w:rPr>
            </w:pPr>
            <w:r>
              <w:rPr>
                <w:rFonts w:hint="eastAsia" w:ascii="Courier New" w:hAnsi="Courier New" w:eastAsia="宋体"/>
                <w:color w:val="auto"/>
                <w:kern w:val="2"/>
                <w:sz w:val="18"/>
              </w:rPr>
              <w:t>指标1:是否在预设成本总量控制范围内</w:t>
            </w:r>
          </w:p>
        </w:tc>
        <w:tc>
          <w:tcPr>
            <w:tcW w:w="778" w:type="dxa"/>
            <w:tcBorders>
              <w:top w:val="nil"/>
              <w:left w:val="nil"/>
              <w:bottom w:val="single" w:color="auto" w:sz="6" w:space="0"/>
              <w:right w:val="single" w:color="auto" w:sz="6" w:space="0"/>
              <w:tl2br w:val="nil"/>
              <w:tr2bl w:val="nil"/>
            </w:tcBorders>
            <w:noWrap w:val="0"/>
            <w:vAlign w:val="top"/>
          </w:tcPr>
          <w:p w14:paraId="3BA68774">
            <w:pPr>
              <w:spacing w:beforeLines="0" w:afterLines="0"/>
              <w:rPr>
                <w:rFonts w:hint="eastAsia" w:ascii="Courier New" w:hAnsi="Courier New"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1F991D5D">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23DB8CD5">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208324EE">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DB4CA7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4DBEF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345D6AD4">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610A4DD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效益指标（</w:t>
            </w:r>
            <w:r>
              <w:rPr>
                <w:rFonts w:hint="eastAsia" w:ascii="宋体" w:hAnsi="宋体" w:eastAsia="宋体"/>
                <w:color w:val="auto"/>
                <w:kern w:val="2"/>
                <w:sz w:val="18"/>
              </w:rPr>
              <w:t>30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2644F0B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经济效益指标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302054A4">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指标1:项目实施是否产生经济价值，促进区域经济增长</w:t>
            </w:r>
          </w:p>
        </w:tc>
        <w:tc>
          <w:tcPr>
            <w:tcW w:w="778" w:type="dxa"/>
            <w:tcBorders>
              <w:top w:val="nil"/>
              <w:left w:val="nil"/>
              <w:bottom w:val="single" w:color="auto" w:sz="6" w:space="0"/>
              <w:right w:val="single" w:color="auto" w:sz="6" w:space="0"/>
              <w:tl2br w:val="nil"/>
              <w:tr2bl w:val="nil"/>
            </w:tcBorders>
            <w:noWrap w:val="0"/>
            <w:vAlign w:val="top"/>
          </w:tcPr>
          <w:p w14:paraId="3E907FB4">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314FD90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0F04953A">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3BC71BE9">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325974F8">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88AA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6D6181E3">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5FB57147">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7D05FC8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社会效益指标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1268E6AF">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指标1:项目实施是否对区域内人文产生影响</w:t>
            </w:r>
          </w:p>
        </w:tc>
        <w:tc>
          <w:tcPr>
            <w:tcW w:w="778" w:type="dxa"/>
            <w:tcBorders>
              <w:top w:val="nil"/>
              <w:left w:val="nil"/>
              <w:bottom w:val="single" w:color="auto" w:sz="6" w:space="0"/>
              <w:right w:val="single" w:color="auto" w:sz="6" w:space="0"/>
              <w:tl2br w:val="nil"/>
              <w:tr2bl w:val="nil"/>
            </w:tcBorders>
            <w:noWrap w:val="0"/>
            <w:vAlign w:val="top"/>
          </w:tcPr>
          <w:p w14:paraId="5F8FEF66">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0E1DCBE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49B5E4DF">
            <w:pPr>
              <w:spacing w:beforeLines="0" w:afterLines="0"/>
              <w:jc w:val="center"/>
              <w:rPr>
                <w:rFonts w:hint="eastAsia" w:ascii="宋体" w:hAnsi="宋体" w:eastAsia="宋体"/>
                <w:color w:val="auto"/>
                <w:kern w:val="2"/>
                <w:sz w:val="18"/>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7BA81949">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757AC417">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6C16E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4B0318D8">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28D4D4FA">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1D42BB8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生态效益指标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3069DF4D">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指标1:项目实施是否对周边生态环境产生影响</w:t>
            </w:r>
          </w:p>
        </w:tc>
        <w:tc>
          <w:tcPr>
            <w:tcW w:w="778" w:type="dxa"/>
            <w:tcBorders>
              <w:top w:val="nil"/>
              <w:left w:val="nil"/>
              <w:bottom w:val="single" w:color="auto" w:sz="6" w:space="0"/>
              <w:right w:val="single" w:color="auto" w:sz="6" w:space="0"/>
              <w:tl2br w:val="nil"/>
              <w:tr2bl w:val="nil"/>
            </w:tcBorders>
            <w:noWrap w:val="0"/>
            <w:vAlign w:val="top"/>
          </w:tcPr>
          <w:p w14:paraId="1F5C922D">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3777887F">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3A25179C">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676D46CC">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02282203">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1275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3D0940AE">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45953802">
            <w:pPr>
              <w:spacing w:beforeLines="0" w:afterLines="0"/>
              <w:rPr>
                <w:rFonts w:hint="eastAsia" w:ascii="宋体" w:hAnsi="宋体" w:eastAsia="宋体"/>
                <w:color w:val="auto"/>
                <w:kern w:val="2"/>
                <w:sz w:val="18"/>
              </w:rPr>
            </w:pPr>
          </w:p>
        </w:tc>
        <w:tc>
          <w:tcPr>
            <w:tcW w:w="1333" w:type="dxa"/>
            <w:tcBorders>
              <w:top w:val="nil"/>
              <w:left w:val="single" w:color="auto" w:sz="6" w:space="0"/>
              <w:bottom w:val="single" w:color="auto" w:sz="6" w:space="0"/>
              <w:right w:val="single" w:color="auto" w:sz="6" w:space="0"/>
              <w:tl2br w:val="nil"/>
              <w:tr2bl w:val="nil"/>
            </w:tcBorders>
            <w:noWrap w:val="0"/>
            <w:vAlign w:val="top"/>
          </w:tcPr>
          <w:p w14:paraId="102F39A2">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可持续影响指标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5420E8D1">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指标1:项目实施后在一定时期持续有效</w:t>
            </w:r>
          </w:p>
        </w:tc>
        <w:tc>
          <w:tcPr>
            <w:tcW w:w="778" w:type="dxa"/>
            <w:tcBorders>
              <w:top w:val="nil"/>
              <w:left w:val="nil"/>
              <w:bottom w:val="single" w:color="auto" w:sz="6" w:space="0"/>
              <w:right w:val="single" w:color="auto" w:sz="6" w:space="0"/>
              <w:tl2br w:val="nil"/>
              <w:tr2bl w:val="nil"/>
            </w:tcBorders>
            <w:noWrap w:val="0"/>
            <w:vAlign w:val="top"/>
          </w:tcPr>
          <w:p w14:paraId="7DCDD9DB">
            <w:pPr>
              <w:spacing w:beforeLines="0" w:afterLines="0"/>
              <w:rPr>
                <w:rFonts w:hint="eastAsia" w:ascii="宋体" w:hAnsi="宋体" w:eastAsia="宋体"/>
                <w:color w:val="auto"/>
                <w:kern w:val="2"/>
                <w:sz w:val="18"/>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398230E4">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2BB02A8A">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630" w:type="dxa"/>
            <w:gridSpan w:val="2"/>
            <w:tcBorders>
              <w:top w:val="nil"/>
              <w:left w:val="nil"/>
              <w:bottom w:val="single" w:color="auto" w:sz="6" w:space="0"/>
              <w:right w:val="single" w:color="auto" w:sz="6" w:space="0"/>
              <w:tl2br w:val="nil"/>
              <w:tr2bl w:val="nil"/>
            </w:tcBorders>
            <w:noWrap w:val="0"/>
            <w:vAlign w:val="top"/>
          </w:tcPr>
          <w:p w14:paraId="4366D742">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5</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1FC78BA5">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0CB56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44" w:type="dxa"/>
            <w:tcBorders>
              <w:top w:val="nil"/>
              <w:left w:val="single" w:color="auto" w:sz="6" w:space="0"/>
              <w:bottom w:val="single" w:color="auto" w:sz="6" w:space="0"/>
              <w:right w:val="single" w:color="auto" w:sz="6" w:space="0"/>
              <w:tl2br w:val="nil"/>
              <w:tr2bl w:val="nil"/>
            </w:tcBorders>
            <w:noWrap w:val="0"/>
            <w:vAlign w:val="top"/>
          </w:tcPr>
          <w:p w14:paraId="5934FA79">
            <w:pPr>
              <w:spacing w:beforeLines="0" w:afterLines="0"/>
              <w:rPr>
                <w:rFonts w:hint="eastAsia" w:ascii="宋体" w:hAnsi="宋体" w:eastAsia="宋体"/>
                <w:color w:val="auto"/>
                <w:kern w:val="2"/>
                <w:sz w:val="18"/>
              </w:rPr>
            </w:pPr>
          </w:p>
        </w:tc>
        <w:tc>
          <w:tcPr>
            <w:tcW w:w="947" w:type="dxa"/>
            <w:gridSpan w:val="2"/>
            <w:tcBorders>
              <w:top w:val="nil"/>
              <w:left w:val="single" w:color="auto" w:sz="6" w:space="0"/>
              <w:bottom w:val="single" w:color="auto" w:sz="6" w:space="0"/>
              <w:right w:val="single" w:color="auto" w:sz="6" w:space="0"/>
              <w:tl2br w:val="nil"/>
              <w:tr2bl w:val="nil"/>
            </w:tcBorders>
            <w:noWrap w:val="0"/>
            <w:vAlign w:val="top"/>
          </w:tcPr>
          <w:p w14:paraId="0A9C7D19">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满意度</w:t>
            </w:r>
            <w:r>
              <w:rPr>
                <w:rFonts w:hint="eastAsia" w:ascii="宋体" w:hAnsi="宋体" w:eastAsia="宋体"/>
                <w:color w:val="auto"/>
                <w:kern w:val="2"/>
                <w:sz w:val="18"/>
              </w:rPr>
              <w:t xml:space="preserve"> </w:t>
            </w:r>
            <w:r>
              <w:rPr>
                <w:rFonts w:hint="eastAsia" w:ascii="Courier New" w:hAnsi="Courier New" w:eastAsia="宋体"/>
                <w:color w:val="auto"/>
                <w:kern w:val="2"/>
                <w:sz w:val="18"/>
              </w:rPr>
              <w:t>指</w:t>
            </w:r>
            <w:r>
              <w:rPr>
                <w:rFonts w:hint="eastAsia" w:ascii="宋体" w:hAnsi="宋体" w:eastAsia="宋体"/>
                <w:color w:val="auto"/>
                <w:kern w:val="2"/>
                <w:sz w:val="18"/>
              </w:rPr>
              <w:t xml:space="preserve">  </w:t>
            </w:r>
            <w:r>
              <w:rPr>
                <w:rFonts w:hint="eastAsia" w:ascii="Courier New" w:hAnsi="Courier New" w:eastAsia="宋体"/>
                <w:color w:val="auto"/>
                <w:kern w:val="2"/>
                <w:sz w:val="18"/>
              </w:rPr>
              <w:t>标（</w:t>
            </w:r>
            <w:r>
              <w:rPr>
                <w:rFonts w:hint="eastAsia" w:ascii="宋体" w:hAnsi="宋体" w:eastAsia="宋体"/>
                <w:color w:val="auto"/>
                <w:kern w:val="2"/>
                <w:sz w:val="18"/>
              </w:rPr>
              <w:t>10</w:t>
            </w:r>
            <w:r>
              <w:rPr>
                <w:rFonts w:hint="eastAsia" w:ascii="Courier New" w:hAnsi="Courier New" w:eastAsia="宋体"/>
                <w:color w:val="auto"/>
                <w:kern w:val="2"/>
                <w:sz w:val="18"/>
              </w:rPr>
              <w:t>）</w:t>
            </w:r>
          </w:p>
        </w:tc>
        <w:tc>
          <w:tcPr>
            <w:tcW w:w="1333" w:type="dxa"/>
            <w:tcBorders>
              <w:top w:val="nil"/>
              <w:left w:val="single" w:color="auto" w:sz="6" w:space="0"/>
              <w:bottom w:val="single" w:color="auto" w:sz="6" w:space="0"/>
              <w:right w:val="single" w:color="auto" w:sz="6" w:space="0"/>
              <w:tl2br w:val="nil"/>
              <w:tr2bl w:val="nil"/>
            </w:tcBorders>
            <w:noWrap w:val="0"/>
            <w:vAlign w:val="top"/>
          </w:tcPr>
          <w:p w14:paraId="1057AE84">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服务对象满意度指标</w:t>
            </w:r>
          </w:p>
        </w:tc>
        <w:tc>
          <w:tcPr>
            <w:tcW w:w="1258" w:type="dxa"/>
            <w:gridSpan w:val="2"/>
            <w:tcBorders>
              <w:top w:val="single" w:color="auto" w:sz="6" w:space="0"/>
              <w:left w:val="nil"/>
              <w:bottom w:val="single" w:color="auto" w:sz="6" w:space="0"/>
              <w:right w:val="single" w:color="auto" w:sz="6" w:space="0"/>
              <w:tl2br w:val="nil"/>
              <w:tr2bl w:val="nil"/>
            </w:tcBorders>
            <w:noWrap w:val="0"/>
            <w:vAlign w:val="top"/>
          </w:tcPr>
          <w:p w14:paraId="6E52E696">
            <w:pPr>
              <w:spacing w:beforeLines="0" w:afterLines="0"/>
              <w:rPr>
                <w:rFonts w:hint="eastAsia" w:ascii="Courier New" w:hAnsi="Courier New" w:eastAsia="宋体"/>
                <w:color w:val="auto"/>
                <w:kern w:val="2"/>
                <w:sz w:val="18"/>
              </w:rPr>
            </w:pPr>
            <w:r>
              <w:rPr>
                <w:rFonts w:hint="eastAsia" w:ascii="Courier New" w:hAnsi="Courier New" w:eastAsia="宋体"/>
                <w:color w:val="auto"/>
                <w:kern w:val="2"/>
                <w:sz w:val="18"/>
              </w:rPr>
              <w:t>指标:项目受益人以及项目实施地域周边居民对项目实施的满意程度</w:t>
            </w:r>
          </w:p>
        </w:tc>
        <w:tc>
          <w:tcPr>
            <w:tcW w:w="778" w:type="dxa"/>
            <w:tcBorders>
              <w:top w:val="nil"/>
              <w:left w:val="nil"/>
              <w:bottom w:val="single" w:color="auto" w:sz="6" w:space="0"/>
              <w:right w:val="single" w:color="auto" w:sz="6" w:space="0"/>
              <w:tl2br w:val="nil"/>
              <w:tr2bl w:val="nil"/>
            </w:tcBorders>
            <w:noWrap w:val="0"/>
            <w:vAlign w:val="top"/>
          </w:tcPr>
          <w:p w14:paraId="03FA94AB">
            <w:pPr>
              <w:spacing w:beforeLines="0" w:afterLines="0"/>
              <w:rPr>
                <w:rFonts w:hint="eastAsia" w:ascii="宋体" w:hAnsi="宋体" w:eastAsia="宋体"/>
                <w:color w:val="auto"/>
                <w:kern w:val="2"/>
                <w:sz w:val="18"/>
                <w:lang w:val="en-US" w:eastAsia="zh-CN"/>
              </w:rPr>
            </w:pPr>
            <w:r>
              <w:rPr>
                <w:rFonts w:hint="eastAsia" w:ascii="宋体" w:hAnsi="Times New Roman" w:eastAsia="宋体"/>
                <w:sz w:val="18"/>
              </w:rPr>
              <w:t>≥100%</w:t>
            </w:r>
          </w:p>
        </w:tc>
        <w:tc>
          <w:tcPr>
            <w:tcW w:w="779" w:type="dxa"/>
            <w:tcBorders>
              <w:top w:val="nil"/>
              <w:left w:val="nil"/>
              <w:bottom w:val="single" w:color="auto" w:sz="6" w:space="0"/>
              <w:right w:val="single" w:color="auto" w:sz="6" w:space="0"/>
              <w:tl2br w:val="nil"/>
              <w:tr2bl w:val="nil"/>
            </w:tcBorders>
            <w:noWrap w:val="0"/>
            <w:vAlign w:val="top"/>
          </w:tcPr>
          <w:p w14:paraId="07308E98">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654" w:type="dxa"/>
            <w:gridSpan w:val="2"/>
            <w:tcBorders>
              <w:top w:val="nil"/>
              <w:left w:val="nil"/>
              <w:bottom w:val="single" w:color="auto" w:sz="6" w:space="0"/>
              <w:right w:val="single" w:color="auto" w:sz="6" w:space="0"/>
              <w:tl2br w:val="nil"/>
              <w:tr2bl w:val="nil"/>
            </w:tcBorders>
            <w:noWrap w:val="0"/>
            <w:vAlign w:val="top"/>
          </w:tcPr>
          <w:p w14:paraId="2DD6BD09">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630" w:type="dxa"/>
            <w:gridSpan w:val="2"/>
            <w:tcBorders>
              <w:top w:val="nil"/>
              <w:left w:val="nil"/>
              <w:bottom w:val="single" w:color="auto" w:sz="6" w:space="0"/>
              <w:right w:val="single" w:color="auto" w:sz="6" w:space="0"/>
              <w:tl2br w:val="nil"/>
              <w:tr2bl w:val="nil"/>
            </w:tcBorders>
            <w:noWrap w:val="0"/>
            <w:vAlign w:val="top"/>
          </w:tcPr>
          <w:p w14:paraId="423A038C">
            <w:pPr>
              <w:spacing w:beforeLines="0" w:afterLines="0"/>
              <w:jc w:val="center"/>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796CE05A">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r w14:paraId="141A2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939" w:type="dxa"/>
            <w:gridSpan w:val="8"/>
            <w:tcBorders>
              <w:top w:val="single" w:color="auto" w:sz="6" w:space="0"/>
              <w:left w:val="single" w:color="auto" w:sz="6" w:space="0"/>
              <w:bottom w:val="single" w:color="auto" w:sz="6" w:space="0"/>
              <w:right w:val="single" w:color="auto" w:sz="6" w:space="0"/>
              <w:tl2br w:val="nil"/>
              <w:tr2bl w:val="nil"/>
            </w:tcBorders>
            <w:noWrap w:val="0"/>
            <w:vAlign w:val="top"/>
          </w:tcPr>
          <w:p w14:paraId="30081AFF">
            <w:pPr>
              <w:spacing w:beforeLines="0" w:afterLines="0"/>
              <w:rPr>
                <w:rFonts w:hint="eastAsia" w:ascii="宋体" w:hAnsi="宋体" w:eastAsia="宋体"/>
                <w:color w:val="auto"/>
                <w:kern w:val="2"/>
                <w:sz w:val="18"/>
              </w:rPr>
            </w:pPr>
            <w:r>
              <w:rPr>
                <w:rFonts w:hint="eastAsia" w:ascii="Courier New" w:hAnsi="Courier New" w:eastAsia="Times New Roman"/>
                <w:color w:val="auto"/>
                <w:kern w:val="2"/>
                <w:sz w:val="18"/>
              </w:rPr>
              <w:t>总</w:t>
            </w:r>
            <w:r>
              <w:rPr>
                <w:rFonts w:hint="eastAsia" w:ascii="宋体" w:hAnsi="宋体" w:eastAsia="宋体"/>
                <w:color w:val="auto"/>
                <w:kern w:val="2"/>
                <w:sz w:val="18"/>
              </w:rPr>
              <w:t xml:space="preserve">    </w:t>
            </w:r>
            <w:r>
              <w:rPr>
                <w:rFonts w:hint="eastAsia" w:ascii="Courier New" w:hAnsi="Courier New" w:eastAsia="宋体"/>
                <w:color w:val="auto"/>
                <w:kern w:val="2"/>
                <w:sz w:val="18"/>
              </w:rPr>
              <w:t>分</w:t>
            </w:r>
          </w:p>
        </w:tc>
        <w:tc>
          <w:tcPr>
            <w:tcW w:w="654" w:type="dxa"/>
            <w:gridSpan w:val="2"/>
            <w:tcBorders>
              <w:top w:val="nil"/>
              <w:left w:val="nil"/>
              <w:bottom w:val="single" w:color="auto" w:sz="6" w:space="0"/>
              <w:right w:val="single" w:color="auto" w:sz="6" w:space="0"/>
              <w:tl2br w:val="nil"/>
              <w:tr2bl w:val="nil"/>
            </w:tcBorders>
            <w:noWrap w:val="0"/>
            <w:vAlign w:val="top"/>
          </w:tcPr>
          <w:p w14:paraId="1B000320">
            <w:pPr>
              <w:spacing w:beforeLines="0" w:afterLines="0"/>
              <w:rPr>
                <w:rFonts w:hint="eastAsia" w:ascii="宋体" w:hAnsi="宋体" w:eastAsia="宋体"/>
                <w:color w:val="auto"/>
                <w:kern w:val="2"/>
                <w:sz w:val="18"/>
              </w:rPr>
            </w:pPr>
            <w:r>
              <w:rPr>
                <w:rFonts w:hint="eastAsia" w:ascii="宋体" w:hAnsi="宋体" w:eastAsia="宋体"/>
                <w:color w:val="auto"/>
                <w:kern w:val="2"/>
                <w:sz w:val="18"/>
              </w:rPr>
              <w:t>100</w:t>
            </w:r>
          </w:p>
        </w:tc>
        <w:tc>
          <w:tcPr>
            <w:tcW w:w="630" w:type="dxa"/>
            <w:gridSpan w:val="2"/>
            <w:tcBorders>
              <w:top w:val="nil"/>
              <w:left w:val="nil"/>
              <w:bottom w:val="single" w:color="auto" w:sz="6" w:space="0"/>
              <w:right w:val="single" w:color="auto" w:sz="6" w:space="0"/>
              <w:tl2br w:val="nil"/>
              <w:tr2bl w:val="nil"/>
            </w:tcBorders>
            <w:noWrap w:val="0"/>
            <w:vAlign w:val="top"/>
          </w:tcPr>
          <w:p w14:paraId="166DC209">
            <w:pPr>
              <w:spacing w:beforeLines="0" w:afterLines="0"/>
              <w:rPr>
                <w:rFonts w:hint="eastAsia" w:ascii="宋体" w:hAnsi="宋体" w:eastAsia="宋体"/>
                <w:color w:val="auto"/>
                <w:kern w:val="2"/>
                <w:sz w:val="18"/>
                <w:lang w:val="en-US" w:eastAsia="zh-CN"/>
              </w:rPr>
            </w:pPr>
            <w:r>
              <w:rPr>
                <w:rFonts w:hint="eastAsia" w:ascii="Courier New" w:hAnsi="Courier New" w:eastAsia="宋体"/>
                <w:color w:val="auto"/>
                <w:kern w:val="2"/>
                <w:sz w:val="18"/>
                <w:lang w:val="en-US" w:eastAsia="zh-CN"/>
              </w:rPr>
              <w:t>100</w:t>
            </w:r>
          </w:p>
        </w:tc>
        <w:tc>
          <w:tcPr>
            <w:tcW w:w="1622" w:type="dxa"/>
            <w:gridSpan w:val="2"/>
            <w:tcBorders>
              <w:top w:val="single" w:color="auto" w:sz="6" w:space="0"/>
              <w:left w:val="nil"/>
              <w:bottom w:val="single" w:color="auto" w:sz="6" w:space="0"/>
              <w:right w:val="single" w:color="auto" w:sz="6" w:space="0"/>
              <w:tl2br w:val="nil"/>
              <w:tr2bl w:val="nil"/>
            </w:tcBorders>
            <w:noWrap w:val="0"/>
            <w:vAlign w:val="top"/>
          </w:tcPr>
          <w:p w14:paraId="677729B1">
            <w:pPr>
              <w:spacing w:beforeLines="0" w:afterLines="0"/>
              <w:rPr>
                <w:rFonts w:hint="eastAsia" w:ascii="宋体" w:hAnsi="宋体" w:eastAsia="宋体"/>
                <w:color w:val="auto"/>
                <w:kern w:val="2"/>
                <w:sz w:val="18"/>
              </w:rPr>
            </w:pPr>
            <w:r>
              <w:rPr>
                <w:rFonts w:hint="eastAsia" w:ascii="Courier New" w:hAnsi="Courier New" w:eastAsia="宋体"/>
                <w:color w:val="auto"/>
                <w:kern w:val="2"/>
                <w:sz w:val="18"/>
              </w:rPr>
              <w:t>　</w:t>
            </w:r>
          </w:p>
        </w:tc>
      </w:tr>
    </w:tbl>
    <w:p w14:paraId="050D34B1">
      <w:pPr>
        <w:pStyle w:val="2"/>
      </w:pPr>
    </w:p>
    <w:p w14:paraId="5EAF061F">
      <w:pPr>
        <w:widowControl/>
        <w:spacing w:before="240" w:after="240"/>
        <w:jc w:val="left"/>
        <w:rPr>
          <w:rFonts w:ascii="Times New Roman" w:hAnsi="Times New Roman" w:eastAsia="Times New Roman" w:cs="Times New Roman"/>
          <w:kern w:val="0"/>
          <w:sz w:val="24"/>
        </w:rPr>
      </w:pPr>
      <w:r>
        <w:rPr>
          <w:rFonts w:ascii="kai_ti_gb2312" w:hAnsi="kai_ti_gb2312" w:eastAsia="kai_ti_gb2312" w:cs="kai_ti_gb2312"/>
          <w:b/>
          <w:bCs/>
          <w:kern w:val="0"/>
          <w:sz w:val="27"/>
          <w:szCs w:val="27"/>
        </w:rPr>
        <w:t>    （三）部门项目绩效评价结果。</w:t>
      </w:r>
    </w:p>
    <w:p w14:paraId="17811B64">
      <w:pPr>
        <w:widowControl/>
        <w:spacing w:before="240" w:after="240"/>
        <w:ind w:firstLine="540" w:firstLineChars="200"/>
        <w:jc w:val="left"/>
        <w:rPr>
          <w:rFonts w:hint="eastAsia" w:ascii="仿宋_GB2312" w:hAnsi="仿宋_GB2312" w:eastAsia="仿宋_GB2312" w:cs="仿宋_GB2312"/>
          <w:kern w:val="0"/>
          <w:sz w:val="24"/>
        </w:rPr>
      </w:pPr>
      <w:r>
        <w:rPr>
          <w:rFonts w:hint="eastAsia" w:ascii="仿宋_GB2312" w:hAnsi="仿宋_GB2312" w:eastAsia="仿宋_GB2312" w:cs="仿宋_GB2312"/>
          <w:kern w:val="0"/>
          <w:sz w:val="27"/>
          <w:szCs w:val="27"/>
        </w:rPr>
        <w:t>以</w:t>
      </w:r>
      <w:r>
        <w:rPr>
          <w:rFonts w:hint="eastAsia" w:ascii="仿宋_GB2312" w:hAnsi="仿宋_GB2312" w:eastAsia="仿宋_GB2312" w:cs="仿宋_GB2312"/>
          <w:color w:val="000000"/>
          <w:kern w:val="0"/>
          <w:sz w:val="27"/>
          <w:szCs w:val="27"/>
          <w:lang w:eastAsia="zh-CN"/>
        </w:rPr>
        <w:t>上库力街道办事处</w:t>
      </w:r>
      <w:r>
        <w:rPr>
          <w:rFonts w:hint="eastAsia" w:ascii="仿宋_GB2312" w:hAnsi="仿宋_GB2312" w:eastAsia="仿宋_GB2312" w:cs="仿宋_GB2312"/>
          <w:color w:val="000000"/>
          <w:kern w:val="0"/>
          <w:sz w:val="27"/>
          <w:szCs w:val="27"/>
        </w:rPr>
        <w:t>前进村输变电线路建设</w:t>
      </w:r>
      <w:r>
        <w:rPr>
          <w:rFonts w:hint="eastAsia" w:ascii="仿宋_GB2312" w:hAnsi="仿宋_GB2312" w:eastAsia="仿宋_GB2312" w:cs="仿宋_GB2312"/>
          <w:kern w:val="0"/>
          <w:sz w:val="27"/>
          <w:szCs w:val="27"/>
        </w:rPr>
        <w:t>项目为例，该项目绩效评价综合得分为</w:t>
      </w:r>
      <w:r>
        <w:rPr>
          <w:rFonts w:hint="eastAsia" w:ascii="仿宋_GB2312" w:hAnsi="仿宋_GB2312" w:eastAsia="仿宋_GB2312" w:cs="仿宋_GB2312"/>
          <w:kern w:val="0"/>
          <w:sz w:val="27"/>
          <w:szCs w:val="27"/>
          <w:u w:val="single"/>
          <w:lang w:val="en-US" w:eastAsia="zh-CN"/>
        </w:rPr>
        <w:t>100.00</w:t>
      </w:r>
      <w:r>
        <w:rPr>
          <w:rFonts w:hint="eastAsia" w:ascii="仿宋_GB2312" w:hAnsi="仿宋_GB2312" w:eastAsia="仿宋_GB2312" w:cs="仿宋_GB2312"/>
          <w:kern w:val="0"/>
          <w:sz w:val="27"/>
          <w:szCs w:val="27"/>
        </w:rPr>
        <w:t>分，绩效评价结果为“优”。部门项目绩效评价得分情况详见部门（单位）具体绩效评价结果。</w:t>
      </w:r>
    </w:p>
    <w:p w14:paraId="4B827E05">
      <w:pPr>
        <w:widowControl/>
        <w:spacing w:before="240" w:after="240"/>
        <w:jc w:val="center"/>
        <w:rPr>
          <w:rFonts w:hint="eastAsia" w:ascii="fang_zheng_xiao_biao_song_ti" w:hAnsi="fang_zheng_xiao_biao_song_ti" w:eastAsia="fang_zheng_xiao_biao_song_ti" w:cs="fang_zheng_xiao_biao_song_ti"/>
          <w:b/>
          <w:bCs/>
          <w:color w:val="000000"/>
          <w:kern w:val="0"/>
          <w:sz w:val="36"/>
          <w:szCs w:val="36"/>
          <w:lang w:eastAsia="zh-CN"/>
        </w:rPr>
      </w:pPr>
      <w:r>
        <w:rPr>
          <w:rFonts w:hint="eastAsia" w:ascii="fang_zheng_xiao_biao_song_ti" w:hAnsi="fang_zheng_xiao_biao_song_ti" w:eastAsia="fang_zheng_xiao_biao_song_ti" w:cs="fang_zheng_xiao_biao_song_ti"/>
          <w:b/>
          <w:bCs/>
          <w:color w:val="000000"/>
          <w:kern w:val="0"/>
          <w:sz w:val="36"/>
          <w:szCs w:val="36"/>
        </w:rPr>
        <w:t>额尔古纳市上库力街道办事处前进村输变电线路建设项目绩效</w:t>
      </w:r>
      <w:r>
        <w:rPr>
          <w:rFonts w:hint="eastAsia" w:ascii="fang_zheng_xiao_biao_song_ti" w:hAnsi="fang_zheng_xiao_biao_song_ti" w:eastAsia="宋体" w:cs="fang_zheng_xiao_biao_song_ti"/>
          <w:b/>
          <w:bCs/>
          <w:color w:val="000000"/>
          <w:kern w:val="0"/>
          <w:sz w:val="36"/>
          <w:szCs w:val="36"/>
          <w:lang w:eastAsia="zh-CN"/>
        </w:rPr>
        <w:t>自评</w:t>
      </w:r>
      <w:r>
        <w:rPr>
          <w:rFonts w:hint="eastAsia" w:ascii="fang_zheng_xiao_biao_song_ti" w:hAnsi="fang_zheng_xiao_biao_song_ti" w:eastAsia="fang_zheng_xiao_biao_song_ti" w:cs="fang_zheng_xiao_biao_song_ti"/>
          <w:b/>
          <w:bCs/>
          <w:color w:val="000000"/>
          <w:kern w:val="0"/>
          <w:sz w:val="36"/>
          <w:szCs w:val="36"/>
          <w:lang w:eastAsia="zh-CN"/>
        </w:rPr>
        <w:t>报告</w:t>
      </w:r>
    </w:p>
    <w:p w14:paraId="4DCD3CD7">
      <w:pPr>
        <w:widowControl/>
        <w:spacing w:before="240" w:after="240"/>
        <w:ind w:firstLine="541" w:firstLineChars="200"/>
        <w:jc w:val="left"/>
        <w:rPr>
          <w:rFonts w:ascii="kai_ti_gb2312" w:hAnsi="kai_ti_gb2312" w:eastAsia="kai_ti_gb2312" w:cs="kai_ti_gb2312"/>
          <w:b/>
          <w:bCs/>
          <w:kern w:val="0"/>
          <w:sz w:val="27"/>
          <w:szCs w:val="27"/>
        </w:rPr>
      </w:pPr>
      <w:r>
        <w:rPr>
          <w:rFonts w:hint="eastAsia" w:ascii="kai_ti_gb2312" w:hAnsi="kai_ti_gb2312" w:eastAsia="kai_ti_gb2312" w:cs="kai_ti_gb2312"/>
          <w:b/>
          <w:bCs/>
          <w:kern w:val="0"/>
          <w:sz w:val="27"/>
          <w:szCs w:val="27"/>
          <w:lang w:eastAsia="zh-CN"/>
        </w:rPr>
        <w:t>一、</w:t>
      </w:r>
      <w:r>
        <w:rPr>
          <w:rFonts w:hint="eastAsia" w:ascii="kai_ti_gb2312" w:hAnsi="kai_ti_gb2312" w:eastAsia="kai_ti_gb2312" w:cs="kai_ti_gb2312"/>
          <w:b/>
          <w:bCs/>
          <w:kern w:val="0"/>
          <w:sz w:val="27"/>
          <w:szCs w:val="27"/>
        </w:rPr>
        <w:t>项目</w:t>
      </w:r>
      <w:r>
        <w:rPr>
          <w:rFonts w:hint="eastAsia" w:ascii="kai_ti_gb2312" w:hAnsi="kai_ti_gb2312" w:eastAsia="kai_ti_gb2312" w:cs="kai_ti_gb2312"/>
          <w:b/>
          <w:bCs/>
          <w:kern w:val="0"/>
          <w:sz w:val="27"/>
          <w:szCs w:val="27"/>
          <w:lang w:val="en-US" w:eastAsia="zh-CN"/>
        </w:rPr>
        <w:t>基本</w:t>
      </w:r>
      <w:r>
        <w:rPr>
          <w:rFonts w:hint="eastAsia" w:ascii="kai_ti_gb2312" w:hAnsi="kai_ti_gb2312" w:eastAsia="kai_ti_gb2312" w:cs="kai_ti_gb2312"/>
          <w:b/>
          <w:bCs/>
          <w:kern w:val="0"/>
          <w:sz w:val="27"/>
          <w:szCs w:val="27"/>
        </w:rPr>
        <w:t>情况</w:t>
      </w:r>
    </w:p>
    <w:p w14:paraId="4FE4DF55">
      <w:pPr>
        <w:widowControl/>
        <w:spacing w:before="240" w:after="240"/>
        <w:ind w:firstLine="541" w:firstLineChars="200"/>
        <w:jc w:val="left"/>
        <w:rPr>
          <w:rFonts w:hint="eastAsia" w:hAnsi="times_new_roman" w:eastAsia="times_new_roman" w:cs="times_new_roman" w:asciiTheme="minorAscii"/>
          <w:b/>
          <w:bCs/>
          <w:kern w:val="0"/>
          <w:sz w:val="27"/>
          <w:szCs w:val="27"/>
        </w:rPr>
      </w:pPr>
      <w:r>
        <w:rPr>
          <w:rFonts w:hint="eastAsia" w:hAnsi="times_new_roman" w:eastAsia="times_new_roman" w:cs="times_new_roman" w:asciiTheme="minorAscii"/>
          <w:b/>
          <w:bCs/>
          <w:kern w:val="0"/>
          <w:sz w:val="27"/>
          <w:szCs w:val="27"/>
        </w:rPr>
        <w:t>（一）项目基本情况简介</w:t>
      </w:r>
    </w:p>
    <w:p w14:paraId="528FCAD9">
      <w:pPr>
        <w:widowControl/>
        <w:spacing w:before="240" w:after="240"/>
        <w:ind w:firstLine="540" w:firstLineChars="200"/>
        <w:jc w:val="left"/>
        <w:rPr>
          <w:rFonts w:hint="eastAsia" w:ascii="仿宋_GB2312" w:hAnsi="仿宋_GB2312" w:eastAsia="仿宋_GB2312" w:cs="仿宋_GB2312"/>
          <w:kern w:val="0"/>
          <w:sz w:val="27"/>
          <w:szCs w:val="27"/>
          <w:lang w:eastAsia="zh-CN"/>
        </w:rPr>
      </w:pPr>
      <w:r>
        <w:rPr>
          <w:rFonts w:hint="eastAsia" w:ascii="仿宋_GB2312" w:hAnsi="仿宋_GB2312" w:eastAsia="仿宋_GB2312" w:cs="仿宋_GB2312"/>
          <w:kern w:val="0"/>
          <w:sz w:val="27"/>
          <w:szCs w:val="27"/>
          <w:lang w:eastAsia="zh-CN"/>
        </w:rPr>
        <w:t>上库力街道办事处前进村输变电线路项目主要用于推进农村公益事业建设，建设一批美丽乡村，发展村级集体经济，建设前进村书变现线路12公里。</w:t>
      </w:r>
    </w:p>
    <w:p w14:paraId="61D53645">
      <w:pPr>
        <w:widowControl/>
        <w:spacing w:before="240" w:after="240"/>
        <w:ind w:firstLine="542" w:firstLineChars="200"/>
        <w:jc w:val="left"/>
        <w:rPr>
          <w:rFonts w:hint="eastAsia" w:hAnsi="times_new_roman" w:eastAsia="times_new_roman" w:cs="times_new_roman" w:asciiTheme="minorAscii"/>
          <w:b/>
          <w:bCs/>
          <w:kern w:val="0"/>
          <w:sz w:val="27"/>
          <w:szCs w:val="27"/>
        </w:rPr>
      </w:pPr>
      <w:r>
        <w:rPr>
          <w:rFonts w:hint="eastAsia" w:hAnsi="times_new_roman" w:cs="times_new_roman" w:asciiTheme="minorAscii"/>
          <w:b/>
          <w:bCs/>
          <w:kern w:val="0"/>
          <w:sz w:val="27"/>
          <w:szCs w:val="27"/>
          <w:lang w:eastAsia="zh-CN"/>
        </w:rPr>
        <w:t>（二）</w:t>
      </w:r>
      <w:r>
        <w:rPr>
          <w:rFonts w:hint="eastAsia" w:hAnsi="times_new_roman" w:eastAsia="times_new_roman" w:cs="times_new_roman" w:asciiTheme="minorAscii"/>
          <w:b/>
          <w:bCs/>
          <w:kern w:val="0"/>
          <w:sz w:val="27"/>
          <w:szCs w:val="27"/>
        </w:rPr>
        <w:t>绩效目标设定及</w:t>
      </w:r>
      <w:r>
        <w:rPr>
          <w:rFonts w:hint="eastAsia" w:hAnsi="times_new_roman" w:eastAsia="times_new_roman" w:cs="times_new_roman" w:asciiTheme="minorAscii"/>
          <w:b/>
          <w:bCs/>
          <w:kern w:val="0"/>
          <w:sz w:val="27"/>
          <w:szCs w:val="27"/>
          <w:lang w:val="en-US" w:eastAsia="zh-CN"/>
        </w:rPr>
        <w:t>指标</w:t>
      </w:r>
      <w:r>
        <w:rPr>
          <w:rFonts w:hint="eastAsia" w:hAnsi="times_new_roman" w:eastAsia="times_new_roman" w:cs="times_new_roman" w:asciiTheme="minorAscii"/>
          <w:b/>
          <w:bCs/>
          <w:kern w:val="0"/>
          <w:sz w:val="27"/>
          <w:szCs w:val="27"/>
        </w:rPr>
        <w:t>完成情况</w:t>
      </w:r>
    </w:p>
    <w:p w14:paraId="0D77E419">
      <w:pPr>
        <w:widowControl/>
        <w:spacing w:before="240" w:after="240"/>
        <w:ind w:firstLine="540" w:firstLineChars="2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预期目标：</w:t>
      </w:r>
      <w:r>
        <w:rPr>
          <w:rFonts w:hint="eastAsia" w:ascii="仿宋_GB2312" w:hAnsi="仿宋_GB2312" w:eastAsia="仿宋_GB2312" w:cs="仿宋_GB2312"/>
          <w:kern w:val="0"/>
          <w:sz w:val="27"/>
          <w:szCs w:val="27"/>
        </w:rPr>
        <w:t>按照项目进度开展。</w:t>
      </w:r>
    </w:p>
    <w:p w14:paraId="3D72EA86">
      <w:pPr>
        <w:widowControl/>
        <w:spacing w:before="240" w:after="240"/>
        <w:ind w:firstLine="540" w:firstLineChars="200"/>
        <w:jc w:val="left"/>
        <w:rPr>
          <w:rFonts w:hint="eastAsia" w:ascii="仿宋_GB2312" w:hAnsi="仿宋_GB2312" w:eastAsia="仿宋_GB2312" w:cs="仿宋_GB2312"/>
          <w:sz w:val="32"/>
        </w:rPr>
      </w:pPr>
      <w:r>
        <w:rPr>
          <w:rFonts w:hint="eastAsia" w:ascii="仿宋_GB2312" w:hAnsi="仿宋_GB2312" w:eastAsia="仿宋_GB2312" w:cs="仿宋_GB2312"/>
          <w:kern w:val="0"/>
          <w:sz w:val="27"/>
          <w:szCs w:val="27"/>
          <w:lang w:val="en-US" w:eastAsia="zh-CN"/>
        </w:rPr>
        <w:t>绩效目标实际完成情况：</w:t>
      </w:r>
      <w:r>
        <w:rPr>
          <w:rFonts w:hint="eastAsia" w:ascii="仿宋_GB2312" w:hAnsi="仿宋_GB2312" w:eastAsia="仿宋_GB2312" w:cs="仿宋_GB2312"/>
          <w:kern w:val="0"/>
          <w:sz w:val="27"/>
          <w:szCs w:val="27"/>
        </w:rPr>
        <w:t>按照项目进度开展。</w:t>
      </w:r>
    </w:p>
    <w:p w14:paraId="17D373AB">
      <w:pPr>
        <w:widowControl/>
        <w:spacing w:before="240" w:after="240"/>
        <w:ind w:firstLine="541" w:firstLineChars="200"/>
        <w:jc w:val="left"/>
        <w:rPr>
          <w:rFonts w:hint="eastAsia" w:ascii="kai_ti_gb2312" w:hAnsi="kai_ti_gb2312" w:eastAsia="kai_ti_gb2312" w:cs="kai_ti_gb2312"/>
          <w:b/>
          <w:bCs/>
          <w:kern w:val="0"/>
          <w:sz w:val="27"/>
          <w:szCs w:val="27"/>
          <w:lang w:val="en-US" w:eastAsia="zh-CN"/>
        </w:rPr>
      </w:pPr>
      <w:r>
        <w:rPr>
          <w:rFonts w:hint="eastAsia" w:ascii="kai_ti_gb2312" w:hAnsi="kai_ti_gb2312" w:eastAsia="kai_ti_gb2312" w:cs="kai_ti_gb2312"/>
          <w:b/>
          <w:bCs/>
          <w:kern w:val="0"/>
          <w:sz w:val="27"/>
          <w:szCs w:val="27"/>
          <w:lang w:val="en-US" w:eastAsia="zh-CN"/>
        </w:rPr>
        <w:t>二、绩效自评工作情况</w:t>
      </w:r>
    </w:p>
    <w:p w14:paraId="07A7709D">
      <w:pPr>
        <w:widowControl/>
        <w:spacing w:before="240" w:after="240"/>
        <w:ind w:firstLine="542" w:firstLineChars="200"/>
        <w:jc w:val="left"/>
        <w:rPr>
          <w:rFonts w:hint="eastAsia" w:hAnsi="times_new_roman" w:eastAsia="times_new_roman" w:cs="times_new_roman" w:asciiTheme="minorAscii"/>
          <w:b/>
          <w:bCs/>
          <w:kern w:val="0"/>
          <w:sz w:val="27"/>
          <w:szCs w:val="27"/>
        </w:rPr>
      </w:pPr>
      <w:r>
        <w:rPr>
          <w:rFonts w:hint="eastAsia" w:hAnsi="times_new_roman" w:cs="times_new_roman" w:asciiTheme="minorAscii"/>
          <w:b/>
          <w:bCs/>
          <w:kern w:val="0"/>
          <w:sz w:val="27"/>
          <w:szCs w:val="27"/>
          <w:lang w:eastAsia="zh-CN"/>
        </w:rPr>
        <w:t>（一）</w:t>
      </w:r>
      <w:r>
        <w:rPr>
          <w:rFonts w:hint="eastAsia" w:hAnsi="times_new_roman" w:eastAsia="times_new_roman" w:cs="times_new_roman" w:asciiTheme="minorAscii"/>
          <w:b/>
          <w:bCs/>
          <w:kern w:val="0"/>
          <w:sz w:val="27"/>
          <w:szCs w:val="27"/>
        </w:rPr>
        <w:t>绩效自评目的</w:t>
      </w:r>
    </w:p>
    <w:p w14:paraId="60ACC985">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绩效自评能使本单位项目实施效果更清晰明了，能看到输变电建设项目开展过程顺利，提升预算的准确性，推进专项业务工作制度化、规范化、程序化，为输变电线路建设工作的顺利开展提供制度保障，增强政府工作自身形象、公众认知度和工作能力，使得群众满意度增强。畅通党和国家联系广大人民群众的主渠道，提升政府工作者发挥工作的主动性和参与性。</w:t>
      </w:r>
    </w:p>
    <w:p w14:paraId="75C34CED">
      <w:pPr>
        <w:widowControl/>
        <w:spacing w:before="240" w:after="240"/>
        <w:ind w:firstLine="541" w:firstLineChars="200"/>
        <w:jc w:val="left"/>
        <w:rPr>
          <w:rFonts w:hint="eastAsia" w:hAnsi="times_new_roman" w:eastAsia="times_new_roman" w:cs="times_new_roman" w:asciiTheme="minorAscii"/>
          <w:b/>
          <w:bCs/>
          <w:kern w:val="0"/>
          <w:sz w:val="27"/>
          <w:szCs w:val="27"/>
        </w:rPr>
      </w:pPr>
      <w:r>
        <w:rPr>
          <w:rFonts w:hint="eastAsia" w:hAnsi="times_new_roman" w:eastAsia="times_new_roman" w:cs="times_new_roman" w:asciiTheme="minorAscii"/>
          <w:b/>
          <w:bCs/>
          <w:kern w:val="0"/>
          <w:sz w:val="27"/>
          <w:szCs w:val="27"/>
        </w:rPr>
        <w:t>（二）项目资金投入情况</w:t>
      </w:r>
    </w:p>
    <w:p w14:paraId="6E9FF348">
      <w:pPr>
        <w:widowControl/>
        <w:spacing w:before="240" w:after="240"/>
        <w:ind w:firstLine="540" w:firstLineChars="2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本年度资金年初预算数</w:t>
      </w:r>
      <w:r>
        <w:rPr>
          <w:rFonts w:hint="eastAsia" w:ascii="仿宋_GB2312" w:hAnsi="仿宋_GB2312" w:eastAsia="仿宋_GB2312" w:cs="仿宋_GB2312"/>
          <w:kern w:val="0"/>
          <w:sz w:val="27"/>
          <w:szCs w:val="27"/>
        </w:rPr>
        <w:t>0.00万元，其中：财政拨款0.00万元，其他资金0.00万元。</w:t>
      </w:r>
    </w:p>
    <w:p w14:paraId="5FCFEA65">
      <w:pPr>
        <w:widowControl/>
        <w:spacing w:before="240" w:after="240"/>
        <w:ind w:firstLine="540" w:firstLineChars="2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本年度资金全年预算数130.00</w:t>
      </w:r>
      <w:r>
        <w:rPr>
          <w:rFonts w:hint="eastAsia" w:ascii="仿宋_GB2312" w:hAnsi="仿宋_GB2312" w:eastAsia="仿宋_GB2312" w:cs="仿宋_GB2312"/>
          <w:kern w:val="0"/>
          <w:sz w:val="27"/>
          <w:szCs w:val="27"/>
        </w:rPr>
        <w:t>万元，其中：财政拨款</w:t>
      </w:r>
      <w:r>
        <w:rPr>
          <w:rFonts w:hint="eastAsia" w:ascii="仿宋_GB2312" w:hAnsi="仿宋_GB2312" w:eastAsia="仿宋_GB2312" w:cs="仿宋_GB2312"/>
          <w:kern w:val="0"/>
          <w:sz w:val="27"/>
          <w:szCs w:val="27"/>
          <w:lang w:val="en-US" w:eastAsia="zh-CN"/>
        </w:rPr>
        <w:t>130.00</w:t>
      </w:r>
      <w:r>
        <w:rPr>
          <w:rFonts w:hint="eastAsia" w:ascii="仿宋_GB2312" w:hAnsi="仿宋_GB2312" w:eastAsia="仿宋_GB2312" w:cs="仿宋_GB2312"/>
          <w:kern w:val="0"/>
          <w:sz w:val="27"/>
          <w:szCs w:val="27"/>
        </w:rPr>
        <w:t>万元，其他资金0万元。</w:t>
      </w:r>
    </w:p>
    <w:p w14:paraId="592F0216">
      <w:pPr>
        <w:widowControl/>
        <w:spacing w:before="240" w:after="240"/>
        <w:ind w:firstLine="540" w:firstLineChars="2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本年度资金全年执行数130.00</w:t>
      </w:r>
      <w:r>
        <w:rPr>
          <w:rFonts w:hint="eastAsia" w:ascii="仿宋_GB2312" w:hAnsi="仿宋_GB2312" w:eastAsia="仿宋_GB2312" w:cs="仿宋_GB2312"/>
          <w:kern w:val="0"/>
          <w:sz w:val="27"/>
          <w:szCs w:val="27"/>
        </w:rPr>
        <w:t>万元，其中：财政拨款</w:t>
      </w:r>
      <w:r>
        <w:rPr>
          <w:rFonts w:hint="eastAsia" w:ascii="仿宋_GB2312" w:hAnsi="仿宋_GB2312" w:eastAsia="仿宋_GB2312" w:cs="仿宋_GB2312"/>
          <w:kern w:val="0"/>
          <w:sz w:val="27"/>
          <w:szCs w:val="27"/>
          <w:lang w:val="en-US" w:eastAsia="zh-CN"/>
        </w:rPr>
        <w:t>130.00</w:t>
      </w:r>
      <w:r>
        <w:rPr>
          <w:rFonts w:hint="eastAsia" w:ascii="仿宋_GB2312" w:hAnsi="仿宋_GB2312" w:eastAsia="仿宋_GB2312" w:cs="仿宋_GB2312"/>
          <w:kern w:val="0"/>
          <w:sz w:val="27"/>
          <w:szCs w:val="27"/>
        </w:rPr>
        <w:t>万元，其他资金0.00万元。</w:t>
      </w:r>
    </w:p>
    <w:p w14:paraId="2A77B29D">
      <w:pPr>
        <w:widowControl/>
        <w:spacing w:before="240" w:after="240"/>
        <w:ind w:firstLine="542" w:firstLineChars="200"/>
        <w:jc w:val="left"/>
        <w:rPr>
          <w:rFonts w:hint="eastAsia" w:hAnsi="times_new_roman" w:eastAsia="times_new_roman" w:cs="times_new_roman" w:asciiTheme="minorAscii"/>
          <w:b/>
          <w:bCs/>
          <w:kern w:val="0"/>
          <w:sz w:val="27"/>
          <w:szCs w:val="27"/>
        </w:rPr>
      </w:pPr>
      <w:r>
        <w:rPr>
          <w:rFonts w:hint="eastAsia" w:hAnsi="times_new_roman" w:cs="times_new_roman" w:asciiTheme="minorAscii"/>
          <w:b/>
          <w:bCs/>
          <w:kern w:val="0"/>
          <w:sz w:val="27"/>
          <w:szCs w:val="27"/>
          <w:lang w:eastAsia="zh-CN"/>
        </w:rPr>
        <w:t>（三）</w:t>
      </w:r>
      <w:r>
        <w:rPr>
          <w:rFonts w:hint="eastAsia" w:hAnsi="times_new_roman" w:eastAsia="times_new_roman" w:cs="times_new_roman" w:asciiTheme="minorAscii"/>
          <w:b/>
          <w:bCs/>
          <w:kern w:val="0"/>
          <w:sz w:val="27"/>
          <w:szCs w:val="27"/>
        </w:rPr>
        <w:t>项目资金产出情况</w:t>
      </w:r>
    </w:p>
    <w:p w14:paraId="4448DC00">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按照项目实施情况进行支出，2024年全年度支出完成预算，本年度</w:t>
      </w:r>
      <w:r>
        <w:rPr>
          <w:rFonts w:hint="eastAsia" w:ascii="仿宋_GB2312" w:hAnsi="仿宋_GB2312" w:eastAsia="仿宋_GB2312" w:cs="仿宋_GB2312"/>
          <w:kern w:val="0"/>
          <w:sz w:val="27"/>
          <w:szCs w:val="27"/>
          <w:lang w:eastAsia="zh-CN"/>
        </w:rPr>
        <w:t>输变电线路</w:t>
      </w:r>
      <w:r>
        <w:rPr>
          <w:rFonts w:hint="eastAsia" w:ascii="仿宋_GB2312" w:hAnsi="仿宋_GB2312" w:eastAsia="仿宋_GB2312" w:cs="仿宋_GB2312"/>
          <w:kern w:val="0"/>
          <w:sz w:val="27"/>
          <w:szCs w:val="27"/>
        </w:rPr>
        <w:t>建设</w:t>
      </w:r>
      <w:r>
        <w:rPr>
          <w:rFonts w:hint="eastAsia" w:ascii="仿宋_GB2312" w:hAnsi="仿宋_GB2312" w:eastAsia="仿宋_GB2312" w:cs="仿宋_GB2312"/>
          <w:kern w:val="0"/>
          <w:sz w:val="27"/>
          <w:szCs w:val="27"/>
          <w:lang w:eastAsia="zh-CN"/>
        </w:rPr>
        <w:t>项目</w:t>
      </w:r>
      <w:r>
        <w:rPr>
          <w:rFonts w:hint="eastAsia" w:ascii="仿宋_GB2312" w:hAnsi="仿宋_GB2312" w:eastAsia="仿宋_GB2312" w:cs="仿宋_GB2312"/>
          <w:kern w:val="0"/>
          <w:sz w:val="27"/>
          <w:szCs w:val="27"/>
        </w:rPr>
        <w:t>工作顺利开展，推进专项业务工作制度化、规范化、程序化，为输变电线路建设工作的顺利开展提供制度保障，增强政府工作自身形象、公众认知度和工作能力，积极开展专项业务工作，按照我街道办实际情况进行资金的使用，得到了人民对我街道办事处工作的肯定，使输变电线路运行顺利。</w:t>
      </w:r>
    </w:p>
    <w:p w14:paraId="232FBCD6">
      <w:pPr>
        <w:widowControl/>
        <w:spacing w:before="240" w:after="240"/>
        <w:ind w:firstLine="542" w:firstLineChars="200"/>
        <w:jc w:val="left"/>
        <w:rPr>
          <w:rFonts w:hint="eastAsia" w:hAnsi="times_new_roman" w:eastAsia="times_new_roman" w:cs="times_new_roman" w:asciiTheme="minorAscii"/>
          <w:b/>
          <w:bCs/>
          <w:kern w:val="0"/>
          <w:sz w:val="27"/>
          <w:szCs w:val="27"/>
        </w:rPr>
      </w:pPr>
      <w:r>
        <w:rPr>
          <w:rFonts w:hint="eastAsia" w:hAnsi="times_new_roman" w:cs="times_new_roman" w:asciiTheme="minorAscii"/>
          <w:b/>
          <w:bCs/>
          <w:kern w:val="0"/>
          <w:sz w:val="27"/>
          <w:szCs w:val="27"/>
          <w:lang w:eastAsia="zh-CN"/>
        </w:rPr>
        <w:t>（四）</w:t>
      </w:r>
      <w:r>
        <w:rPr>
          <w:rFonts w:hint="eastAsia" w:hAnsi="times_new_roman" w:eastAsia="times_new_roman" w:cs="times_new_roman" w:asciiTheme="minorAscii"/>
          <w:b/>
          <w:bCs/>
          <w:kern w:val="0"/>
          <w:sz w:val="27"/>
          <w:szCs w:val="27"/>
        </w:rPr>
        <w:t>项目资金管理情况</w:t>
      </w:r>
    </w:p>
    <w:p w14:paraId="40DC0ED3">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为保障项目资金安全，确保资金专款专用，我单位从资金申请、资金使用、会计核算等环节加强资金管理。在项目资金申请环节，严格按照国库集中支付流程向市财政局申请财政资金；在资金使用环节，严格遵守本级财政资金支出审批管理办法，严格按照我单位资金财务审批流程办理款项支付；在会计核算环节，对本项目资金实际单独核算，确保专款专用。</w:t>
      </w:r>
    </w:p>
    <w:p w14:paraId="043664EF">
      <w:pPr>
        <w:widowControl/>
        <w:spacing w:before="240" w:after="240"/>
        <w:ind w:firstLine="541" w:firstLineChars="200"/>
        <w:jc w:val="left"/>
        <w:rPr>
          <w:rFonts w:hint="eastAsia" w:ascii="kai_ti_gb2312" w:hAnsi="kai_ti_gb2312" w:eastAsia="kai_ti_gb2312" w:cs="kai_ti_gb2312"/>
          <w:b/>
          <w:bCs/>
          <w:kern w:val="0"/>
          <w:sz w:val="27"/>
          <w:szCs w:val="27"/>
          <w:lang w:val="en-US" w:eastAsia="zh-CN"/>
        </w:rPr>
      </w:pPr>
      <w:r>
        <w:rPr>
          <w:rFonts w:hint="eastAsia" w:ascii="kai_ti_gb2312" w:hAnsi="kai_ti_gb2312" w:eastAsia="kai_ti_gb2312" w:cs="kai_ti_gb2312"/>
          <w:b/>
          <w:bCs/>
          <w:kern w:val="0"/>
          <w:sz w:val="27"/>
          <w:szCs w:val="27"/>
          <w:lang w:val="en-US" w:eastAsia="zh-CN"/>
        </w:rPr>
        <w:t>三、项目绩效情况</w:t>
      </w:r>
    </w:p>
    <w:p w14:paraId="6999162B">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(一) 产出指标完成情况</w:t>
      </w:r>
    </w:p>
    <w:p w14:paraId="372DB795">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1、数量指标</w:t>
      </w:r>
    </w:p>
    <w:p w14:paraId="62AAB2B1">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1</w:t>
      </w:r>
      <w:r>
        <w:rPr>
          <w:rFonts w:hint="eastAsia" w:ascii="仿宋_GB2312" w:hAnsi="仿宋_GB2312" w:eastAsia="仿宋_GB2312" w:cs="仿宋_GB2312"/>
          <w:kern w:val="0"/>
          <w:sz w:val="27"/>
          <w:szCs w:val="27"/>
        </w:rPr>
        <w:t>)完成项目个数(个)，目标值1，完成值</w:t>
      </w:r>
      <w:r>
        <w:rPr>
          <w:rFonts w:hint="eastAsia" w:ascii="仿宋_GB2312" w:hAnsi="仿宋_GB2312" w:eastAsia="仿宋_GB2312" w:cs="仿宋_GB2312"/>
          <w:kern w:val="0"/>
          <w:sz w:val="27"/>
          <w:szCs w:val="27"/>
          <w:lang w:val="en-US" w:eastAsia="zh-CN"/>
        </w:rPr>
        <w:t>1</w:t>
      </w:r>
      <w:r>
        <w:rPr>
          <w:rFonts w:hint="eastAsia" w:ascii="仿宋_GB2312" w:hAnsi="仿宋_GB2312" w:eastAsia="仿宋_GB2312" w:cs="仿宋_GB2312"/>
          <w:kern w:val="0"/>
          <w:sz w:val="27"/>
          <w:szCs w:val="27"/>
        </w:rPr>
        <w:t>，分值10，得分10。</w:t>
      </w:r>
    </w:p>
    <w:p w14:paraId="04B10127">
      <w:pPr>
        <w:widowControl/>
        <w:spacing w:before="240" w:after="240"/>
        <w:ind w:firstLine="540" w:firstLineChars="200"/>
        <w:jc w:val="left"/>
        <w:rPr>
          <w:rFonts w:hint="default" w:ascii="Times New Roman Regular" w:hAnsi="Times New Roman Regular" w:eastAsia="仿宋" w:cs="Times New Roman Regular"/>
          <w:kern w:val="2"/>
          <w:sz w:val="32"/>
          <w:szCs w:val="32"/>
        </w:rPr>
      </w:pPr>
      <w:r>
        <w:rPr>
          <w:rFonts w:hint="eastAsia" w:ascii="仿宋_GB2312" w:hAnsi="仿宋_GB2312" w:eastAsia="仿宋_GB2312" w:cs="仿宋_GB2312"/>
          <w:kern w:val="0"/>
          <w:sz w:val="27"/>
          <w:szCs w:val="27"/>
          <w:lang w:val="en-US" w:eastAsia="zh-CN"/>
        </w:rPr>
        <w:t>2</w:t>
      </w:r>
      <w:r>
        <w:rPr>
          <w:rFonts w:hint="eastAsia" w:ascii="仿宋_GB2312" w:hAnsi="仿宋_GB2312" w:eastAsia="仿宋_GB2312" w:cs="仿宋_GB2312"/>
          <w:kern w:val="0"/>
          <w:sz w:val="27"/>
          <w:szCs w:val="27"/>
        </w:rPr>
        <w:t>)美丽乡村建设项目(个)，目标值1，完成值</w:t>
      </w:r>
      <w:r>
        <w:rPr>
          <w:rFonts w:hint="eastAsia" w:ascii="仿宋_GB2312" w:hAnsi="仿宋_GB2312" w:eastAsia="仿宋_GB2312" w:cs="仿宋_GB2312"/>
          <w:kern w:val="0"/>
          <w:sz w:val="27"/>
          <w:szCs w:val="27"/>
          <w:lang w:val="en-US" w:eastAsia="zh-CN"/>
        </w:rPr>
        <w:t>1</w:t>
      </w:r>
      <w:r>
        <w:rPr>
          <w:rFonts w:hint="eastAsia" w:ascii="仿宋_GB2312" w:hAnsi="仿宋_GB2312" w:eastAsia="仿宋_GB2312" w:cs="仿宋_GB2312"/>
          <w:kern w:val="0"/>
          <w:sz w:val="27"/>
          <w:szCs w:val="27"/>
        </w:rPr>
        <w:t>，分值5，得分5。</w:t>
      </w:r>
    </w:p>
    <w:p w14:paraId="0DE83058">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2、质量指标</w:t>
      </w:r>
    </w:p>
    <w:p w14:paraId="487A5A6A">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3</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达到建设工程标准，目标值合格，完成值合格，分值10，得分10。</w:t>
      </w:r>
    </w:p>
    <w:p w14:paraId="26144B07">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4</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美丽乡村建设项目可持续性，目标值长期，完成值长期，分值5，得分5。</w:t>
      </w:r>
    </w:p>
    <w:p w14:paraId="6479898E">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3、时效指标</w:t>
      </w:r>
    </w:p>
    <w:p w14:paraId="74FA4D10">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5</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项目完成时间，目标值工期内完成，完成值工期内完成，分值5，得分5。</w:t>
      </w:r>
    </w:p>
    <w:p w14:paraId="6525E73E">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6</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本年完成预算，目标值12月31日，完成值12月31日，分值5，得分5。</w:t>
      </w:r>
    </w:p>
    <w:p w14:paraId="78E3DB17">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4、成本指标</w:t>
      </w:r>
    </w:p>
    <w:p w14:paraId="4A63B37A">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7</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单位工程造价为准(万元)，目标值130，完成值130，分值5，得分5。</w:t>
      </w:r>
    </w:p>
    <w:p w14:paraId="0E3AA824">
      <w:pPr>
        <w:widowControl/>
        <w:spacing w:before="240" w:after="240"/>
        <w:ind w:firstLine="540" w:firstLineChars="200"/>
        <w:jc w:val="left"/>
        <w:rPr>
          <w:rFonts w:hint="default" w:ascii="仿宋_GB2312" w:hAnsi="仿宋_GB2312" w:eastAsia="仿宋_GB2312" w:cs="仿宋_GB2312"/>
          <w:kern w:val="0"/>
          <w:sz w:val="27"/>
          <w:szCs w:val="27"/>
        </w:rPr>
      </w:pPr>
      <w:r>
        <w:rPr>
          <w:rFonts w:hint="eastAsia" w:ascii="仿宋_GB2312" w:hAnsi="仿宋_GB2312" w:eastAsia="仿宋_GB2312" w:cs="仿宋_GB2312"/>
          <w:kern w:val="0"/>
          <w:sz w:val="27"/>
          <w:szCs w:val="27"/>
          <w:lang w:val="en-US" w:eastAsia="zh-CN"/>
        </w:rPr>
        <w:t>8</w:t>
      </w:r>
      <w:r>
        <w:rPr>
          <w:rFonts w:hint="eastAsia" w:ascii="仿宋_GB2312" w:hAnsi="仿宋_GB2312" w:eastAsia="仿宋_GB2312" w:cs="仿宋_GB2312"/>
          <w:kern w:val="0"/>
          <w:sz w:val="27"/>
          <w:szCs w:val="27"/>
        </w:rPr>
        <w:t>)</w:t>
      </w:r>
      <w:r>
        <w:rPr>
          <w:rFonts w:hint="default" w:ascii="仿宋_GB2312" w:hAnsi="仿宋_GB2312" w:eastAsia="仿宋_GB2312" w:cs="仿宋_GB2312"/>
          <w:kern w:val="0"/>
          <w:sz w:val="27"/>
          <w:szCs w:val="27"/>
        </w:rPr>
        <w:t>控制在年度预算内(万元)，目标值130，完成值130，分值5，得分5。</w:t>
      </w:r>
    </w:p>
    <w:p w14:paraId="6E2460B8">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(二) 效益指标完成情况</w:t>
      </w:r>
    </w:p>
    <w:p w14:paraId="41F59C8A">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5、经济效益</w:t>
      </w:r>
    </w:p>
    <w:p w14:paraId="71F5D646">
      <w:pPr>
        <w:widowControl/>
        <w:spacing w:before="240" w:after="240"/>
        <w:ind w:firstLine="540" w:firstLineChars="200"/>
        <w:jc w:val="left"/>
        <w:rPr>
          <w:rFonts w:hint="default" w:ascii="仿宋_GB2312" w:hAnsi="仿宋_GB2312" w:eastAsia="仿宋_GB2312" w:cs="仿宋_GB2312"/>
          <w:kern w:val="0"/>
          <w:sz w:val="27"/>
          <w:szCs w:val="27"/>
        </w:rPr>
      </w:pPr>
      <w:r>
        <w:rPr>
          <w:rFonts w:hint="default" w:ascii="仿宋_GB2312" w:hAnsi="仿宋_GB2312" w:eastAsia="仿宋_GB2312" w:cs="仿宋_GB2312"/>
          <w:kern w:val="0"/>
          <w:sz w:val="27"/>
          <w:szCs w:val="27"/>
        </w:rPr>
        <w:t>9)促进上库力地区旅游业发展，目标值合格，完成值合格，分值10，得分10。</w:t>
      </w:r>
    </w:p>
    <w:p w14:paraId="320B2B7E">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6、社会效益</w:t>
      </w:r>
    </w:p>
    <w:p w14:paraId="2CC11616">
      <w:pPr>
        <w:widowControl/>
        <w:spacing w:before="240" w:after="240"/>
        <w:ind w:firstLine="540" w:firstLineChars="200"/>
        <w:jc w:val="left"/>
        <w:rPr>
          <w:rFonts w:hint="default" w:ascii="仿宋_GB2312" w:hAnsi="仿宋_GB2312" w:eastAsia="仿宋_GB2312" w:cs="仿宋_GB2312"/>
          <w:kern w:val="0"/>
          <w:sz w:val="27"/>
          <w:szCs w:val="27"/>
        </w:rPr>
      </w:pPr>
      <w:r>
        <w:rPr>
          <w:rFonts w:hint="default" w:ascii="仿宋_GB2312" w:hAnsi="仿宋_GB2312" w:eastAsia="仿宋_GB2312" w:cs="仿宋_GB2312"/>
          <w:kern w:val="0"/>
          <w:sz w:val="27"/>
          <w:szCs w:val="27"/>
        </w:rPr>
        <w:t>10)保障民生出行及生活，目标值</w:t>
      </w:r>
      <w:r>
        <w:rPr>
          <w:rFonts w:hint="eastAsia" w:ascii="仿宋_GB2312" w:hAnsi="仿宋_GB2312" w:eastAsia="仿宋_GB2312" w:cs="仿宋_GB2312"/>
          <w:kern w:val="0"/>
          <w:sz w:val="27"/>
          <w:szCs w:val="27"/>
        </w:rPr>
        <w:t>合格</w:t>
      </w:r>
      <w:r>
        <w:rPr>
          <w:rFonts w:hint="default" w:ascii="仿宋_GB2312" w:hAnsi="仿宋_GB2312" w:eastAsia="仿宋_GB2312" w:cs="仿宋_GB2312"/>
          <w:kern w:val="0"/>
          <w:sz w:val="27"/>
          <w:szCs w:val="27"/>
        </w:rPr>
        <w:t>，完成值</w:t>
      </w:r>
      <w:r>
        <w:rPr>
          <w:rFonts w:hint="eastAsia" w:ascii="仿宋_GB2312" w:hAnsi="仿宋_GB2312" w:eastAsia="仿宋_GB2312" w:cs="仿宋_GB2312"/>
          <w:kern w:val="0"/>
          <w:sz w:val="27"/>
          <w:szCs w:val="27"/>
        </w:rPr>
        <w:t>合格</w:t>
      </w:r>
      <w:r>
        <w:rPr>
          <w:rFonts w:hint="default" w:ascii="仿宋_GB2312" w:hAnsi="仿宋_GB2312" w:eastAsia="仿宋_GB2312" w:cs="仿宋_GB2312"/>
          <w:kern w:val="0"/>
          <w:sz w:val="27"/>
          <w:szCs w:val="27"/>
        </w:rPr>
        <w:t>，分值</w:t>
      </w:r>
      <w:r>
        <w:rPr>
          <w:rFonts w:hint="eastAsia" w:ascii="仿宋_GB2312" w:hAnsi="仿宋_GB2312" w:eastAsia="仿宋_GB2312" w:cs="仿宋_GB2312"/>
          <w:kern w:val="0"/>
          <w:sz w:val="27"/>
          <w:szCs w:val="27"/>
        </w:rPr>
        <w:t>10</w:t>
      </w:r>
      <w:r>
        <w:rPr>
          <w:rFonts w:hint="default" w:ascii="仿宋_GB2312" w:hAnsi="仿宋_GB2312" w:eastAsia="仿宋_GB2312" w:cs="仿宋_GB2312"/>
          <w:kern w:val="0"/>
          <w:sz w:val="27"/>
          <w:szCs w:val="27"/>
        </w:rPr>
        <w:t>，得分</w:t>
      </w:r>
      <w:r>
        <w:rPr>
          <w:rFonts w:hint="eastAsia" w:ascii="仿宋_GB2312" w:hAnsi="仿宋_GB2312" w:eastAsia="仿宋_GB2312" w:cs="仿宋_GB2312"/>
          <w:kern w:val="0"/>
          <w:sz w:val="27"/>
          <w:szCs w:val="27"/>
        </w:rPr>
        <w:t>10</w:t>
      </w:r>
      <w:r>
        <w:rPr>
          <w:rFonts w:hint="default" w:ascii="仿宋_GB2312" w:hAnsi="仿宋_GB2312" w:eastAsia="仿宋_GB2312" w:cs="仿宋_GB2312"/>
          <w:kern w:val="0"/>
          <w:sz w:val="27"/>
          <w:szCs w:val="27"/>
        </w:rPr>
        <w:t>。</w:t>
      </w:r>
    </w:p>
    <w:p w14:paraId="2E2B0E6B">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7、生态效益</w:t>
      </w:r>
    </w:p>
    <w:p w14:paraId="5A9E111B">
      <w:pPr>
        <w:widowControl/>
        <w:spacing w:before="240" w:after="240"/>
        <w:ind w:firstLine="540" w:firstLineChars="200"/>
        <w:jc w:val="left"/>
        <w:rPr>
          <w:rFonts w:hint="default" w:hAnsi="times_new_roman" w:eastAsia="times_new_roman" w:cs="times_new_roman" w:asciiTheme="minorAscii"/>
          <w:kern w:val="0"/>
          <w:sz w:val="27"/>
          <w:szCs w:val="27"/>
        </w:rPr>
      </w:pPr>
      <w:r>
        <w:rPr>
          <w:rFonts w:hint="default" w:ascii="仿宋_GB2312" w:hAnsi="仿宋_GB2312" w:eastAsia="仿宋_GB2312" w:cs="仿宋_GB2312"/>
          <w:kern w:val="0"/>
          <w:sz w:val="27"/>
          <w:szCs w:val="27"/>
        </w:rPr>
        <w:t>11)确保长期投入使用，目标值</w:t>
      </w:r>
      <w:r>
        <w:rPr>
          <w:rFonts w:hint="eastAsia" w:ascii="仿宋_GB2312" w:hAnsi="仿宋_GB2312" w:eastAsia="仿宋_GB2312" w:cs="仿宋_GB2312"/>
          <w:kern w:val="0"/>
          <w:sz w:val="27"/>
          <w:szCs w:val="27"/>
        </w:rPr>
        <w:t>长期</w:t>
      </w:r>
      <w:r>
        <w:rPr>
          <w:rFonts w:hint="default" w:ascii="仿宋_GB2312" w:hAnsi="仿宋_GB2312" w:eastAsia="仿宋_GB2312" w:cs="仿宋_GB2312"/>
          <w:kern w:val="0"/>
          <w:sz w:val="27"/>
          <w:szCs w:val="27"/>
        </w:rPr>
        <w:t>，完成值</w:t>
      </w:r>
      <w:r>
        <w:rPr>
          <w:rFonts w:hint="eastAsia" w:ascii="仿宋_GB2312" w:hAnsi="仿宋_GB2312" w:eastAsia="仿宋_GB2312" w:cs="仿宋_GB2312"/>
          <w:kern w:val="0"/>
          <w:sz w:val="27"/>
          <w:szCs w:val="27"/>
        </w:rPr>
        <w:t>长期</w:t>
      </w:r>
      <w:r>
        <w:rPr>
          <w:rFonts w:hint="default" w:ascii="仿宋_GB2312" w:hAnsi="仿宋_GB2312" w:eastAsia="仿宋_GB2312" w:cs="仿宋_GB2312"/>
          <w:kern w:val="0"/>
          <w:sz w:val="27"/>
          <w:szCs w:val="27"/>
        </w:rPr>
        <w:t>，分值</w:t>
      </w:r>
      <w:r>
        <w:rPr>
          <w:rFonts w:hint="eastAsia" w:ascii="仿宋_GB2312" w:hAnsi="仿宋_GB2312" w:eastAsia="仿宋_GB2312" w:cs="仿宋_GB2312"/>
          <w:kern w:val="0"/>
          <w:sz w:val="27"/>
          <w:szCs w:val="27"/>
        </w:rPr>
        <w:t>5</w:t>
      </w:r>
      <w:r>
        <w:rPr>
          <w:rFonts w:hint="default" w:ascii="仿宋_GB2312" w:hAnsi="仿宋_GB2312" w:eastAsia="仿宋_GB2312" w:cs="仿宋_GB2312"/>
          <w:kern w:val="0"/>
          <w:sz w:val="27"/>
          <w:szCs w:val="27"/>
        </w:rPr>
        <w:t>，得分</w:t>
      </w:r>
      <w:r>
        <w:rPr>
          <w:rFonts w:hint="eastAsia" w:ascii="仿宋_GB2312" w:hAnsi="仿宋_GB2312" w:eastAsia="仿宋_GB2312" w:cs="仿宋_GB2312"/>
          <w:kern w:val="0"/>
          <w:sz w:val="27"/>
          <w:szCs w:val="27"/>
        </w:rPr>
        <w:t>5</w:t>
      </w:r>
      <w:r>
        <w:rPr>
          <w:rFonts w:hint="default" w:ascii="仿宋_GB2312" w:hAnsi="仿宋_GB2312" w:eastAsia="仿宋_GB2312" w:cs="仿宋_GB2312"/>
          <w:kern w:val="0"/>
          <w:sz w:val="27"/>
          <w:szCs w:val="27"/>
        </w:rPr>
        <w:t>。</w:t>
      </w:r>
    </w:p>
    <w:p w14:paraId="1F68F55F">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8、可持续影响</w:t>
      </w:r>
    </w:p>
    <w:p w14:paraId="61C44729">
      <w:pPr>
        <w:widowControl/>
        <w:spacing w:before="240" w:after="240"/>
        <w:ind w:firstLine="540" w:firstLineChars="200"/>
        <w:jc w:val="left"/>
        <w:rPr>
          <w:rFonts w:hint="default" w:ascii="仿宋_GB2312" w:hAnsi="仿宋_GB2312" w:eastAsia="仿宋_GB2312" w:cs="仿宋_GB2312"/>
          <w:kern w:val="0"/>
          <w:sz w:val="27"/>
          <w:szCs w:val="27"/>
        </w:rPr>
      </w:pPr>
      <w:r>
        <w:rPr>
          <w:rFonts w:hint="default" w:ascii="仿宋_GB2312" w:hAnsi="仿宋_GB2312" w:eastAsia="仿宋_GB2312" w:cs="仿宋_GB2312"/>
          <w:kern w:val="0"/>
          <w:sz w:val="27"/>
          <w:szCs w:val="27"/>
        </w:rPr>
        <w:t>12)项目持续发挥作用期限，目标值</w:t>
      </w:r>
      <w:r>
        <w:rPr>
          <w:rFonts w:hint="eastAsia" w:ascii="仿宋_GB2312" w:hAnsi="仿宋_GB2312" w:eastAsia="仿宋_GB2312" w:cs="仿宋_GB2312"/>
          <w:kern w:val="0"/>
          <w:sz w:val="27"/>
          <w:szCs w:val="27"/>
          <w:lang w:val="en-US" w:eastAsia="zh-CN"/>
        </w:rPr>
        <w:t>大于等于</w:t>
      </w:r>
      <w:r>
        <w:rPr>
          <w:rFonts w:hint="eastAsia" w:ascii="仿宋_GB2312" w:hAnsi="仿宋_GB2312" w:eastAsia="仿宋_GB2312" w:cs="仿宋_GB2312"/>
          <w:kern w:val="0"/>
          <w:sz w:val="27"/>
          <w:szCs w:val="27"/>
        </w:rPr>
        <w:t>5</w:t>
      </w:r>
      <w:r>
        <w:rPr>
          <w:rFonts w:hint="default" w:ascii="仿宋_GB2312" w:hAnsi="仿宋_GB2312" w:eastAsia="仿宋_GB2312" w:cs="仿宋_GB2312"/>
          <w:kern w:val="0"/>
          <w:sz w:val="27"/>
          <w:szCs w:val="27"/>
        </w:rPr>
        <w:t>%，</w:t>
      </w:r>
      <w:r>
        <w:rPr>
          <w:rFonts w:hint="eastAsia" w:ascii="仿宋_GB2312" w:hAnsi="仿宋_GB2312" w:eastAsia="仿宋_GB2312" w:cs="仿宋_GB2312"/>
          <w:kern w:val="0"/>
          <w:sz w:val="27"/>
          <w:szCs w:val="27"/>
          <w:lang w:val="en-US" w:eastAsia="zh-CN"/>
        </w:rPr>
        <w:t>实际</w:t>
      </w:r>
      <w:r>
        <w:rPr>
          <w:rFonts w:hint="eastAsia" w:ascii="仿宋_GB2312" w:hAnsi="仿宋_GB2312" w:eastAsia="仿宋_GB2312" w:cs="仿宋_GB2312"/>
          <w:kern w:val="0"/>
          <w:sz w:val="27"/>
          <w:szCs w:val="27"/>
        </w:rPr>
        <w:t>完成</w:t>
      </w:r>
      <w:r>
        <w:rPr>
          <w:rFonts w:hint="default" w:ascii="仿宋_GB2312" w:hAnsi="仿宋_GB2312" w:eastAsia="仿宋_GB2312" w:cs="仿宋_GB2312"/>
          <w:kern w:val="0"/>
          <w:sz w:val="27"/>
          <w:szCs w:val="27"/>
        </w:rPr>
        <w:t>5%，分值5，得分5</w:t>
      </w:r>
      <w:r>
        <w:rPr>
          <w:rFonts w:hint="eastAsia" w:ascii="仿宋_GB2312" w:hAnsi="仿宋_GB2312" w:eastAsia="仿宋_GB2312" w:cs="仿宋_GB2312"/>
          <w:kern w:val="0"/>
          <w:sz w:val="27"/>
          <w:szCs w:val="27"/>
        </w:rPr>
        <w:t>。</w:t>
      </w:r>
    </w:p>
    <w:p w14:paraId="4EC12BC3">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(三) 满意度指标完成情况</w:t>
      </w:r>
    </w:p>
    <w:p w14:paraId="0FC1AD8B">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default" w:hAnsi="times_new_roman" w:eastAsia="times_new_roman" w:cs="times_new_roman" w:asciiTheme="minorAscii"/>
          <w:b/>
          <w:bCs/>
          <w:kern w:val="0"/>
          <w:sz w:val="27"/>
          <w:szCs w:val="27"/>
        </w:rPr>
        <w:t>9、服务对象满意度</w:t>
      </w:r>
    </w:p>
    <w:p w14:paraId="4F247AD3">
      <w:pPr>
        <w:widowControl/>
        <w:spacing w:before="240" w:after="240"/>
        <w:ind w:firstLine="540" w:firstLineChars="200"/>
        <w:jc w:val="left"/>
        <w:rPr>
          <w:rFonts w:hint="default" w:hAnsi="times_new_roman" w:eastAsia="times_new_roman" w:cs="times_new_roman" w:asciiTheme="minorAscii"/>
          <w:kern w:val="0"/>
          <w:sz w:val="27"/>
          <w:szCs w:val="27"/>
        </w:rPr>
      </w:pPr>
      <w:r>
        <w:rPr>
          <w:rFonts w:hint="default" w:ascii="仿宋_GB2312" w:hAnsi="仿宋_GB2312" w:eastAsia="仿宋_GB2312" w:cs="仿宋_GB2312"/>
          <w:kern w:val="0"/>
          <w:sz w:val="27"/>
          <w:szCs w:val="27"/>
        </w:rPr>
        <w:t>13)提高居民出行便利及满意度(%)，目标值100，完成值100，分值10，得分10。</w:t>
      </w:r>
    </w:p>
    <w:p w14:paraId="6F151606">
      <w:pPr>
        <w:widowControl/>
        <w:spacing w:before="240" w:after="240"/>
        <w:ind w:firstLine="541" w:firstLineChars="200"/>
        <w:jc w:val="left"/>
        <w:rPr>
          <w:rFonts w:hint="default" w:hAnsi="times_new_roman" w:eastAsia="times_new_roman" w:cs="times_new_roman" w:asciiTheme="minorAscii"/>
          <w:b/>
          <w:bCs/>
          <w:kern w:val="0"/>
          <w:sz w:val="27"/>
          <w:szCs w:val="27"/>
          <w:lang w:val="en-US" w:eastAsia="zh-CN"/>
        </w:rPr>
      </w:pPr>
      <w:r>
        <w:rPr>
          <w:rFonts w:hint="eastAsia" w:hAnsi="times_new_roman" w:eastAsia="times_new_roman" w:cs="times_new_roman" w:asciiTheme="minorAscii"/>
          <w:b/>
          <w:bCs/>
          <w:kern w:val="0"/>
          <w:sz w:val="27"/>
          <w:szCs w:val="27"/>
          <w:lang w:eastAsia="zh-CN"/>
        </w:rPr>
        <w:t>（</w:t>
      </w:r>
      <w:r>
        <w:rPr>
          <w:rFonts w:hint="eastAsia" w:hAnsi="times_new_roman" w:eastAsia="times_new_roman" w:cs="times_new_roman" w:asciiTheme="minorAscii"/>
          <w:b/>
          <w:bCs/>
          <w:kern w:val="0"/>
          <w:sz w:val="27"/>
          <w:szCs w:val="27"/>
          <w:lang w:val="en-US" w:eastAsia="zh-CN"/>
        </w:rPr>
        <w:t>四</w:t>
      </w:r>
      <w:r>
        <w:rPr>
          <w:rFonts w:hint="eastAsia" w:hAnsi="times_new_roman" w:eastAsia="times_new_roman" w:cs="times_new_roman" w:asciiTheme="minorAscii"/>
          <w:b/>
          <w:bCs/>
          <w:kern w:val="0"/>
          <w:sz w:val="27"/>
          <w:szCs w:val="27"/>
          <w:lang w:eastAsia="zh-CN"/>
        </w:rPr>
        <w:t>）</w:t>
      </w:r>
      <w:r>
        <w:rPr>
          <w:rFonts w:hint="eastAsia" w:hAnsi="times_new_roman" w:eastAsia="times_new_roman" w:cs="times_new_roman" w:asciiTheme="minorAscii"/>
          <w:b/>
          <w:bCs/>
          <w:kern w:val="0"/>
          <w:sz w:val="27"/>
          <w:szCs w:val="27"/>
          <w:lang w:val="en-US" w:eastAsia="zh-CN"/>
        </w:rPr>
        <w:t>自评得分情况</w:t>
      </w:r>
    </w:p>
    <w:p w14:paraId="121FDF7A">
      <w:pPr>
        <w:widowControl/>
        <w:spacing w:before="240" w:after="240"/>
        <w:ind w:firstLine="540" w:firstLineChars="200"/>
        <w:jc w:val="left"/>
        <w:rPr>
          <w:rFonts w:hint="eastAsia" w:ascii="仿宋_GB2312" w:hAnsi="仿宋_GB2312" w:eastAsia="仿宋_GB2312" w:cs="仿宋_GB2312"/>
          <w:kern w:val="0"/>
          <w:sz w:val="27"/>
          <w:szCs w:val="27"/>
          <w:lang w:eastAsia="zh-CN"/>
        </w:rPr>
      </w:pPr>
      <w:r>
        <w:rPr>
          <w:rFonts w:hint="eastAsia" w:ascii="仿宋_GB2312" w:hAnsi="仿宋_GB2312" w:eastAsia="仿宋_GB2312" w:cs="仿宋_GB2312"/>
          <w:kern w:val="0"/>
          <w:sz w:val="27"/>
          <w:szCs w:val="27"/>
        </w:rPr>
        <w:t>本项目绩效自评得分</w:t>
      </w:r>
      <w:r>
        <w:rPr>
          <w:rFonts w:hint="default" w:ascii="仿宋_GB2312" w:hAnsi="仿宋_GB2312" w:eastAsia="仿宋_GB2312" w:cs="仿宋_GB2312"/>
          <w:kern w:val="0"/>
          <w:sz w:val="27"/>
          <w:szCs w:val="27"/>
        </w:rPr>
        <w:t>100分，等级为A</w:t>
      </w:r>
      <w:r>
        <w:rPr>
          <w:rFonts w:hint="eastAsia" w:ascii="仿宋_GB2312" w:hAnsi="仿宋_GB2312" w:eastAsia="仿宋_GB2312" w:cs="仿宋_GB2312"/>
          <w:kern w:val="0"/>
          <w:sz w:val="27"/>
          <w:szCs w:val="27"/>
          <w:lang w:eastAsia="zh-CN"/>
        </w:rPr>
        <w:t>。</w:t>
      </w:r>
    </w:p>
    <w:p w14:paraId="38B5D667">
      <w:pPr>
        <w:widowControl/>
        <w:spacing w:before="240" w:after="240"/>
        <w:ind w:firstLine="541" w:firstLineChars="200"/>
        <w:jc w:val="left"/>
        <w:rPr>
          <w:rFonts w:hint="eastAsia" w:ascii="kai_ti_gb2312" w:hAnsi="kai_ti_gb2312" w:eastAsia="kai_ti_gb2312" w:cs="kai_ti_gb2312"/>
          <w:b/>
          <w:bCs/>
          <w:kern w:val="0"/>
          <w:sz w:val="27"/>
          <w:szCs w:val="27"/>
          <w:lang w:val="en-US" w:eastAsia="zh-CN"/>
        </w:rPr>
      </w:pPr>
      <w:r>
        <w:rPr>
          <w:rFonts w:hint="eastAsia" w:ascii="kai_ti_gb2312" w:hAnsi="kai_ti_gb2312" w:eastAsia="kai_ti_gb2312" w:cs="kai_ti_gb2312"/>
          <w:b/>
          <w:bCs/>
          <w:kern w:val="0"/>
          <w:sz w:val="27"/>
          <w:szCs w:val="27"/>
          <w:lang w:val="en-US" w:eastAsia="zh-CN"/>
        </w:rPr>
        <w:t>四、存在问题</w:t>
      </w:r>
    </w:p>
    <w:p w14:paraId="08EA3E9C">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eastAsia" w:hAnsi="times_new_roman" w:eastAsia="times_new_roman" w:cs="times_new_roman" w:asciiTheme="minorAscii"/>
          <w:b/>
          <w:bCs/>
          <w:kern w:val="0"/>
          <w:sz w:val="27"/>
          <w:szCs w:val="27"/>
          <w:lang w:val="en-US" w:eastAsia="zh-CN"/>
        </w:rPr>
        <w:t>（一）项目立项、实施存在问题</w:t>
      </w:r>
    </w:p>
    <w:p w14:paraId="5CDFBA0B">
      <w:pPr>
        <w:widowControl/>
        <w:spacing w:before="240" w:after="240"/>
        <w:ind w:firstLine="1080" w:firstLineChars="4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无</w:t>
      </w:r>
    </w:p>
    <w:p w14:paraId="6C181BEA">
      <w:pPr>
        <w:widowControl/>
        <w:spacing w:before="240" w:after="240"/>
        <w:ind w:firstLine="541" w:firstLineChars="200"/>
        <w:jc w:val="left"/>
        <w:rPr>
          <w:rFonts w:hint="default" w:hAnsi="times_new_roman" w:eastAsia="times_new_roman" w:cs="times_new_roman" w:asciiTheme="minorAscii"/>
          <w:b/>
          <w:bCs/>
          <w:kern w:val="0"/>
          <w:sz w:val="27"/>
          <w:szCs w:val="27"/>
        </w:rPr>
      </w:pPr>
      <w:r>
        <w:rPr>
          <w:rFonts w:hint="eastAsia" w:hAnsi="times_new_roman" w:eastAsia="times_new_roman" w:cs="times_new_roman" w:asciiTheme="minorAscii"/>
          <w:b/>
          <w:bCs/>
          <w:kern w:val="0"/>
          <w:sz w:val="27"/>
          <w:szCs w:val="27"/>
          <w:lang w:val="en-US" w:eastAsia="zh-CN"/>
        </w:rPr>
        <w:t>（二）资金管理使用存在问题</w:t>
      </w:r>
    </w:p>
    <w:p w14:paraId="029B9698">
      <w:pPr>
        <w:widowControl/>
        <w:spacing w:before="240" w:after="240"/>
        <w:ind w:firstLine="1080" w:firstLineChars="400"/>
        <w:jc w:val="left"/>
        <w:rPr>
          <w:rFonts w:hint="eastAsia" w:ascii="仿宋_GB2312" w:hAnsi="仿宋_GB2312" w:eastAsia="仿宋_GB2312" w:cs="仿宋_GB2312"/>
          <w:kern w:val="0"/>
          <w:sz w:val="27"/>
          <w:szCs w:val="27"/>
          <w:lang w:val="en-US" w:eastAsia="zh-CN"/>
        </w:rPr>
      </w:pPr>
      <w:r>
        <w:rPr>
          <w:rFonts w:hint="eastAsia" w:ascii="仿宋_GB2312" w:hAnsi="仿宋_GB2312" w:eastAsia="仿宋_GB2312" w:cs="仿宋_GB2312"/>
          <w:kern w:val="0"/>
          <w:sz w:val="27"/>
          <w:szCs w:val="27"/>
          <w:lang w:val="en-US" w:eastAsia="zh-CN"/>
        </w:rPr>
        <w:t>无</w:t>
      </w:r>
    </w:p>
    <w:p w14:paraId="542D101F">
      <w:pPr>
        <w:widowControl/>
        <w:spacing w:before="240" w:after="240"/>
        <w:ind w:firstLine="541" w:firstLineChars="200"/>
        <w:jc w:val="left"/>
        <w:rPr>
          <w:rFonts w:hint="eastAsia" w:ascii="kai_ti_gb2312" w:hAnsi="kai_ti_gb2312" w:eastAsia="kai_ti_gb2312" w:cs="kai_ti_gb2312"/>
          <w:b/>
          <w:bCs/>
          <w:kern w:val="0"/>
          <w:sz w:val="27"/>
          <w:szCs w:val="27"/>
          <w:lang w:val="en-US" w:eastAsia="zh-CN"/>
        </w:rPr>
      </w:pPr>
      <w:r>
        <w:rPr>
          <w:rFonts w:hint="eastAsia" w:ascii="kai_ti_gb2312" w:hAnsi="kai_ti_gb2312" w:eastAsia="kai_ti_gb2312" w:cs="kai_ti_gb2312"/>
          <w:b/>
          <w:bCs/>
          <w:kern w:val="0"/>
          <w:sz w:val="27"/>
          <w:szCs w:val="27"/>
          <w:lang w:val="en-US" w:eastAsia="zh-CN"/>
        </w:rPr>
        <w:t>五、其他需要说明的问题</w:t>
      </w:r>
    </w:p>
    <w:p w14:paraId="0E66C997">
      <w:pPr>
        <w:widowControl/>
        <w:spacing w:before="240" w:after="240"/>
        <w:ind w:firstLine="541" w:firstLineChars="200"/>
        <w:jc w:val="left"/>
        <w:rPr>
          <w:rFonts w:hint="eastAsia" w:hAnsi="times_new_roman" w:eastAsia="times_new_roman" w:cs="times_new_roman" w:asciiTheme="minorAscii"/>
          <w:b/>
          <w:bCs/>
          <w:kern w:val="0"/>
          <w:sz w:val="27"/>
          <w:szCs w:val="27"/>
        </w:rPr>
      </w:pPr>
      <w:r>
        <w:rPr>
          <w:rFonts w:hint="eastAsia" w:hAnsi="times_new_roman" w:eastAsia="times_new_roman" w:cs="times_new_roman" w:asciiTheme="minorAscii"/>
          <w:b/>
          <w:bCs/>
          <w:kern w:val="0"/>
          <w:sz w:val="27"/>
          <w:szCs w:val="27"/>
        </w:rPr>
        <w:t>（一）后续工作计划</w:t>
      </w:r>
    </w:p>
    <w:p w14:paraId="1111B4C6">
      <w:pPr>
        <w:widowControl/>
        <w:spacing w:before="240" w:after="240"/>
        <w:ind w:firstLine="540" w:firstLineChars="200"/>
        <w:jc w:val="left"/>
        <w:rPr>
          <w:rFonts w:hint="eastAsia" w:ascii="仿宋_GB2312" w:hAnsi="仿宋_GB2312" w:eastAsia="仿宋_GB2312" w:cs="仿宋_GB2312"/>
          <w:kern w:val="0"/>
          <w:sz w:val="27"/>
          <w:szCs w:val="27"/>
        </w:rPr>
      </w:pPr>
      <w:r>
        <w:rPr>
          <w:rFonts w:hint="eastAsia" w:ascii="仿宋_GB2312" w:hAnsi="仿宋_GB2312" w:eastAsia="仿宋_GB2312" w:cs="仿宋_GB2312"/>
          <w:kern w:val="0"/>
          <w:sz w:val="27"/>
          <w:szCs w:val="27"/>
        </w:rPr>
        <w:t>在后续的工作中将继续做好上库力地区输变电的日常运行工作，保持上库力前进村地区供电正常，提高上库力前进村供电稳定性，满足上库力居民对美好生活环境的诉求，继续提高人民群众的获得感、幸福感。将</w:t>
      </w:r>
      <w:r>
        <w:rPr>
          <w:rFonts w:hint="eastAsia" w:ascii="仿宋_GB2312" w:hAnsi="仿宋_GB2312" w:eastAsia="仿宋_GB2312" w:cs="仿宋_GB2312"/>
          <w:kern w:val="0"/>
          <w:sz w:val="27"/>
          <w:szCs w:val="27"/>
          <w:lang w:eastAsia="zh-CN"/>
        </w:rPr>
        <w:t>前进村输变电建设</w:t>
      </w:r>
      <w:r>
        <w:rPr>
          <w:rFonts w:hint="eastAsia" w:ascii="仿宋_GB2312" w:hAnsi="仿宋_GB2312" w:eastAsia="仿宋_GB2312" w:cs="仿宋_GB2312"/>
          <w:kern w:val="0"/>
          <w:sz w:val="27"/>
          <w:szCs w:val="27"/>
        </w:rPr>
        <w:t>项目资金使用到实处，实现落到实处的收益，同时按照绩效管理办法，做好绩效管理自评工作，严格按照资金管理办法进行此项专项资金使用。</w:t>
      </w:r>
    </w:p>
    <w:p w14:paraId="4DCD9F58">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第三部分 名词解释</w:t>
      </w:r>
    </w:p>
    <w:p w14:paraId="4AB922E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一、财政拨款收入：</w:t>
      </w:r>
      <w:r>
        <w:rPr>
          <w:rFonts w:ascii="仿宋_GB2312" w:hAnsi="仿宋_GB2312" w:eastAsia="仿宋_GB2312" w:cs="仿宋_GB2312"/>
          <w:kern w:val="0"/>
          <w:sz w:val="27"/>
          <w:szCs w:val="27"/>
        </w:rPr>
        <w:t>从同级财政部门取得的各类财政拨款，包括一般公共预算财政拨款、政府性基金预算财政拨款、国有资本经营预算财政拨款。</w:t>
      </w:r>
    </w:p>
    <w:p w14:paraId="4D1F190D">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二、上级补助收入：</w:t>
      </w:r>
      <w:r>
        <w:rPr>
          <w:rFonts w:ascii="仿宋_GB2312" w:hAnsi="仿宋_GB2312" w:eastAsia="仿宋_GB2312" w:cs="仿宋_GB2312"/>
          <w:kern w:val="0"/>
          <w:sz w:val="27"/>
          <w:szCs w:val="27"/>
        </w:rPr>
        <w:t>指事业单位从主管部门和上级单位取得的非财政补助收入。</w:t>
      </w:r>
    </w:p>
    <w:p w14:paraId="2EDFA277">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三、财政专户管理教育收费：</w:t>
      </w:r>
      <w:r>
        <w:rPr>
          <w:rFonts w:ascii="仿宋_GB2312" w:hAnsi="仿宋_GB2312" w:eastAsia="仿宋_GB2312" w:cs="仿宋_GB2312"/>
          <w:kern w:val="0"/>
          <w:sz w:val="27"/>
          <w:szCs w:val="27"/>
        </w:rPr>
        <w:t>指缴入财政专户、实行专项管理的高中以上学费、住宿费、高校委托培养费、函大、电大、夜大及短训班培训费等教育收费。</w:t>
      </w:r>
    </w:p>
    <w:p w14:paraId="1C115FC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四、事业收入：</w:t>
      </w:r>
      <w:r>
        <w:rPr>
          <w:rFonts w:ascii="仿宋_GB2312" w:hAnsi="仿宋_GB2312" w:eastAsia="仿宋_GB2312" w:cs="仿宋_GB2312"/>
          <w:kern w:val="0"/>
          <w:sz w:val="27"/>
          <w:szCs w:val="27"/>
        </w:rPr>
        <w:t>指事业单位开展专业业务活动及其辅助活动取得的收入。</w:t>
      </w:r>
    </w:p>
    <w:p w14:paraId="4E3821B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五、经营收入：</w:t>
      </w:r>
      <w:r>
        <w:rPr>
          <w:rFonts w:ascii="仿宋_GB2312" w:hAnsi="仿宋_GB2312" w:eastAsia="仿宋_GB2312" w:cs="仿宋_GB2312"/>
          <w:kern w:val="0"/>
          <w:sz w:val="27"/>
          <w:szCs w:val="27"/>
        </w:rPr>
        <w:t>指事业单位在专业业务活动及其辅助活动之外开展非独立核算经营活动取得的收入。</w:t>
      </w:r>
    </w:p>
    <w:p w14:paraId="5FEB7DAF">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六、附属单位上缴收入：</w:t>
      </w:r>
      <w:r>
        <w:rPr>
          <w:rFonts w:ascii="仿宋_GB2312" w:hAnsi="仿宋_GB2312" w:eastAsia="仿宋_GB2312" w:cs="仿宋_GB2312"/>
          <w:kern w:val="0"/>
          <w:sz w:val="27"/>
          <w:szCs w:val="27"/>
        </w:rPr>
        <w:t>指事业单位取得附属独立核算单位按照有关规定上缴的收入。</w:t>
      </w:r>
    </w:p>
    <w:p w14:paraId="143A092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七、其他收入：</w:t>
      </w:r>
      <w:r>
        <w:rPr>
          <w:rFonts w:ascii="仿宋_GB2312" w:hAnsi="仿宋_GB2312" w:eastAsia="仿宋_GB2312" w:cs="仿宋_GB2312"/>
          <w:kern w:val="0"/>
          <w:sz w:val="27"/>
          <w:szCs w:val="27"/>
        </w:rPr>
        <w:t>取得的除上述财政拨款收入、上级补助收入、事业收入、经营收入、附属单位上缴收入等以外的各项收入。</w:t>
      </w:r>
    </w:p>
    <w:p w14:paraId="65D3FA7C">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八、使用非财政拨款结余（含专用结余）：</w:t>
      </w:r>
      <w:r>
        <w:rPr>
          <w:rFonts w:ascii="仿宋_GB2312" w:hAnsi="仿宋_GB2312" w:eastAsia="仿宋_GB2312" w:cs="仿宋_GB2312"/>
          <w:kern w:val="0"/>
          <w:sz w:val="27"/>
          <w:szCs w:val="27"/>
        </w:rPr>
        <w:t>指事业单位按照预算管理要求使用非财政拨款结余</w:t>
      </w:r>
      <w:r>
        <w:rPr>
          <w:rFonts w:ascii="仿宋_GB2312" w:hAnsi="仿宋_GB2312" w:eastAsia="仿宋_GB2312" w:cs="仿宋_GB2312"/>
          <w:color w:val="000000"/>
          <w:kern w:val="0"/>
          <w:sz w:val="27"/>
          <w:szCs w:val="27"/>
        </w:rPr>
        <w:t>弥补收支差额的金额，以及使用专用结余安排支出的金额。</w:t>
      </w:r>
    </w:p>
    <w:p w14:paraId="3C2B3DF8">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九、年初结转和结余：</w:t>
      </w:r>
      <w:r>
        <w:rPr>
          <w:rFonts w:ascii="仿宋_GB2312" w:hAnsi="仿宋_GB2312" w:eastAsia="仿宋_GB2312" w:cs="仿宋_GB2312"/>
          <w:kern w:val="0"/>
          <w:sz w:val="27"/>
          <w:szCs w:val="27"/>
        </w:rPr>
        <w:t>指单位上年结转本年使用的基本支出结转、项目支出结转和结余、经营结余。</w:t>
      </w:r>
    </w:p>
    <w:p w14:paraId="2099B979">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十、结余分配：</w:t>
      </w:r>
      <w:r>
        <w:rPr>
          <w:rFonts w:ascii="仿宋_GB2312" w:hAnsi="仿宋_GB2312" w:eastAsia="仿宋_GB2312" w:cs="仿宋_GB2312"/>
          <w:kern w:val="0"/>
          <w:sz w:val="27"/>
          <w:szCs w:val="27"/>
        </w:rPr>
        <w:t>指单位按规定缴纳企业所得税以及从非财政拨款结余或经营结余中提取各类结余的情况。</w:t>
      </w:r>
    </w:p>
    <w:p w14:paraId="3D35962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十一、年末结转和结余资金：</w:t>
      </w:r>
      <w:r>
        <w:rPr>
          <w:rFonts w:ascii="仿宋_GB2312" w:hAnsi="仿宋_GB2312" w:eastAsia="仿宋_GB2312" w:cs="仿宋_GB2312"/>
          <w:kern w:val="0"/>
          <w:sz w:val="27"/>
          <w:szCs w:val="27"/>
        </w:rPr>
        <w:t>指单位结转下年的基本支出结转、项目支出结转和结余、经营结余。</w:t>
      </w:r>
    </w:p>
    <w:p w14:paraId="493B138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十二、基本支出：</w:t>
      </w:r>
      <w:r>
        <w:rPr>
          <w:rFonts w:ascii="仿宋_GB2312" w:hAnsi="仿宋_GB2312" w:eastAsia="仿宋_GB2312" w:cs="仿宋_GB2312"/>
          <w:kern w:val="0"/>
          <w:sz w:val="27"/>
          <w:szCs w:val="27"/>
        </w:rPr>
        <w:t>指为保障机构正常运转、完成日常工作任务所发生的支出，包括人员经费和公用经费。</w:t>
      </w:r>
    </w:p>
    <w:p w14:paraId="33728D7A">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十三、项目支出：</w:t>
      </w:r>
      <w:r>
        <w:rPr>
          <w:rFonts w:ascii="仿宋_GB2312" w:hAnsi="仿宋_GB2312" w:eastAsia="仿宋_GB2312" w:cs="仿宋_GB2312"/>
          <w:kern w:val="0"/>
          <w:sz w:val="27"/>
          <w:szCs w:val="27"/>
        </w:rPr>
        <w:t>指在为完成特定的行政工作任务或事业发展目标所发生的支出。</w:t>
      </w:r>
    </w:p>
    <w:p w14:paraId="2621316E">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十四、上缴上级支出：</w:t>
      </w:r>
      <w:r>
        <w:rPr>
          <w:rFonts w:ascii="仿宋_GB2312" w:hAnsi="仿宋_GB2312" w:eastAsia="仿宋_GB2312" w:cs="仿宋_GB2312"/>
          <w:kern w:val="0"/>
          <w:sz w:val="27"/>
          <w:szCs w:val="27"/>
        </w:rPr>
        <w:t>指事业单位按照财政部门和主管部门的规定上缴上级单位的支出。</w:t>
      </w:r>
    </w:p>
    <w:p w14:paraId="12509B0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十五、经营支出：</w:t>
      </w:r>
      <w:r>
        <w:rPr>
          <w:rFonts w:ascii="仿宋_GB2312" w:hAnsi="仿宋_GB2312" w:eastAsia="仿宋_GB2312" w:cs="仿宋_GB2312"/>
          <w:kern w:val="0"/>
          <w:sz w:val="27"/>
          <w:szCs w:val="27"/>
        </w:rPr>
        <w:t>指事业单位在专业业务活动及其辅助活动之外开展非独立核算经营活动发生的支出。</w:t>
      </w:r>
    </w:p>
    <w:p w14:paraId="1D455E60">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十六、对附属单位补助支出：</w:t>
      </w:r>
      <w:r>
        <w:rPr>
          <w:rFonts w:ascii="仿宋_GB2312" w:hAnsi="仿宋_GB2312" w:eastAsia="仿宋_GB2312" w:cs="仿宋_GB2312"/>
          <w:kern w:val="0"/>
          <w:sz w:val="27"/>
          <w:szCs w:val="27"/>
        </w:rPr>
        <w:t>指事业单位用财政拨款收入之外的收入对附属单位补助发生的支出。</w:t>
      </w:r>
    </w:p>
    <w:p w14:paraId="7884CE45">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十七、“三公”经费：</w:t>
      </w:r>
      <w:r>
        <w:rPr>
          <w:rFonts w:ascii="仿宋_GB2312" w:hAnsi="仿宋_GB2312" w:eastAsia="仿宋_GB2312" w:cs="仿宋_GB2312"/>
          <w:kern w:val="0"/>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4D107BA2">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b/>
          <w:bCs/>
          <w:kern w:val="0"/>
          <w:sz w:val="27"/>
          <w:szCs w:val="27"/>
        </w:rPr>
        <w:t>    十八、机关运行经费：</w:t>
      </w:r>
      <w:r>
        <w:rPr>
          <w:rFonts w:ascii="仿宋_GB2312" w:hAnsi="仿宋_GB2312" w:eastAsia="仿宋_GB2312" w:cs="仿宋_GB2312"/>
          <w:color w:val="000000"/>
          <w:kern w:val="0"/>
          <w:sz w:val="27"/>
          <w:szCs w:val="27"/>
        </w:rPr>
        <w:t>指行政单位和参照公务员法管理的事业单位财政拨款</w:t>
      </w:r>
      <w:r>
        <w:rPr>
          <w:rFonts w:ascii="仿宋_GB2312" w:hAnsi="仿宋_GB2312" w:eastAsia="仿宋_GB2312" w:cs="仿宋_GB2312"/>
          <w:kern w:val="0"/>
          <w:sz w:val="27"/>
          <w:szCs w:val="27"/>
        </w:rPr>
        <w:t>基本支出中的公用经费支出，包括办公及印刷费、邮电费、差旅费、会议费、福利费、日常维修费、专用材料及一般设备购置费、办公用房水电费、办公用房取暖费、办公用房物业管理费、公务用车运行维护费及其他费用等。</w:t>
      </w:r>
    </w:p>
    <w:p w14:paraId="32DE732F">
      <w:pPr>
        <w:widowControl/>
        <w:spacing w:before="240" w:after="240"/>
        <w:jc w:val="left"/>
        <w:rPr>
          <w:rFonts w:ascii="Times New Roman" w:hAnsi="Times New Roman" w:eastAsia="Times New Roman" w:cs="Times New Roman"/>
          <w:kern w:val="0"/>
          <w:sz w:val="24"/>
        </w:rPr>
      </w:pPr>
    </w:p>
    <w:p w14:paraId="0CEF682C">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第四部分 决算公开联系方式及信息反馈渠道</w:t>
      </w:r>
    </w:p>
    <w:p w14:paraId="32667EFF">
      <w:pPr>
        <w:widowControl/>
        <w:spacing w:before="240" w:after="240"/>
        <w:jc w:val="left"/>
        <w:rPr>
          <w:rFonts w:ascii="Times New Roman" w:hAnsi="Times New Roman" w:eastAsia="Times New Roman" w:cs="Times New Roman"/>
          <w:kern w:val="0"/>
          <w:sz w:val="24"/>
        </w:rPr>
      </w:pPr>
    </w:p>
    <w:p w14:paraId="0CCF83E1">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本部门（单位）决算公开信息反馈和联系方式：</w:t>
      </w:r>
    </w:p>
    <w:p w14:paraId="2399A35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联系人：</w:t>
      </w:r>
      <w:r>
        <w:rPr>
          <w:rFonts w:ascii="仿宋_GB2312" w:hAnsi="仿宋_GB2312" w:eastAsia="仿宋_GB2312" w:cs="仿宋_GB2312"/>
          <w:kern w:val="0"/>
          <w:sz w:val="27"/>
          <w:szCs w:val="27"/>
          <w:u w:val="single"/>
        </w:rPr>
        <w:t>张佳奇 </w:t>
      </w:r>
      <w:r>
        <w:rPr>
          <w:rFonts w:ascii="仿宋_GB2312" w:hAnsi="仿宋_GB2312" w:eastAsia="仿宋_GB2312" w:cs="仿宋_GB2312"/>
          <w:kern w:val="0"/>
          <w:sz w:val="27"/>
          <w:szCs w:val="27"/>
        </w:rPr>
        <w:t>          联系电话：</w:t>
      </w:r>
      <w:r>
        <w:rPr>
          <w:rFonts w:ascii="仿宋_GB2312" w:hAnsi="仿宋_GB2312" w:eastAsia="仿宋_GB2312" w:cs="仿宋_GB2312"/>
          <w:kern w:val="0"/>
          <w:sz w:val="27"/>
          <w:szCs w:val="27"/>
          <w:u w:val="single"/>
        </w:rPr>
        <w:t>0470-6992104</w:t>
      </w:r>
    </w:p>
    <w:p w14:paraId="20E5611E">
      <w:pPr>
        <w:widowControl/>
        <w:spacing w:before="240" w:after="240"/>
        <w:jc w:val="left"/>
        <w:rPr>
          <w:rFonts w:ascii="Times New Roman" w:hAnsi="Times New Roman" w:eastAsia="Times New Roman" w:cs="Times New Roman"/>
          <w:kern w:val="0"/>
          <w:sz w:val="24"/>
        </w:rPr>
      </w:pPr>
    </w:p>
    <w:p w14:paraId="45805507">
      <w:pPr>
        <w:pStyle w:val="4"/>
        <w:keepNext w:val="0"/>
        <w:keepLines w:val="0"/>
        <w:widowControl/>
        <w:spacing w:before="299" w:after="299" w:line="240" w:lineRule="auto"/>
        <w:jc w:val="center"/>
        <w:rPr>
          <w:rFonts w:ascii="Times New Roman" w:hAnsi="Times New Roman" w:eastAsia="Times New Roman" w:cs="Times New Roman"/>
          <w:b/>
          <w:bCs/>
          <w:kern w:val="0"/>
          <w:sz w:val="36"/>
          <w:szCs w:val="36"/>
        </w:rPr>
      </w:pPr>
      <w:r>
        <w:rPr>
          <w:rFonts w:ascii="fang_zheng_xiao_biao_song_ti" w:hAnsi="fang_zheng_xiao_biao_song_ti" w:eastAsia="fang_zheng_xiao_biao_song_ti" w:cs="fang_zheng_xiao_biao_song_ti"/>
          <w:kern w:val="0"/>
          <w:sz w:val="36"/>
          <w:szCs w:val="36"/>
        </w:rPr>
        <w:t>第五部分 部门（单位）决算表</w:t>
      </w:r>
    </w:p>
    <w:p w14:paraId="48CB5EB0">
      <w:pPr>
        <w:widowControl/>
        <w:spacing w:before="240" w:after="240"/>
        <w:jc w:val="center"/>
        <w:rPr>
          <w:rFonts w:ascii="Times New Roman" w:hAnsi="Times New Roman" w:eastAsia="Times New Roman" w:cs="Times New Roman"/>
          <w:kern w:val="0"/>
          <w:sz w:val="24"/>
        </w:rPr>
      </w:pPr>
    </w:p>
    <w:p w14:paraId="55327CFB">
      <w:pPr>
        <w:widowControl/>
        <w:spacing w:before="240" w:after="240"/>
        <w:jc w:val="left"/>
        <w:rPr>
          <w:rFonts w:ascii="Times New Roman" w:hAnsi="Times New Roman" w:eastAsia="Times New Roman" w:cs="Times New Roman"/>
          <w:kern w:val="0"/>
          <w:sz w:val="24"/>
        </w:rPr>
      </w:pPr>
      <w:r>
        <w:rPr>
          <w:rFonts w:ascii="仿宋_GB2312" w:hAnsi="仿宋_GB2312" w:eastAsia="仿宋_GB2312" w:cs="仿宋_GB2312"/>
          <w:kern w:val="0"/>
          <w:sz w:val="27"/>
          <w:szCs w:val="27"/>
        </w:rPr>
        <w:t>    见附件。</w:t>
      </w:r>
    </w:p>
    <w:p w14:paraId="1EB797E0">
      <w:pPr>
        <w:widowControl/>
        <w:spacing w:before="240" w:after="240"/>
        <w:jc w:val="left"/>
        <w:rPr>
          <w:rFonts w:ascii="Times New Roman" w:hAnsi="Times New Roman" w:eastAsia="Times New Roman" w:cs="Times New Roman"/>
          <w:kern w:val="0"/>
          <w:sz w:val="24"/>
        </w:rPr>
      </w:pPr>
    </w:p>
    <w:p w14:paraId="61B4DD82">
      <w:pPr>
        <w:widowControl/>
        <w:spacing w:before="240" w:after="240"/>
        <w:jc w:val="left"/>
        <w:rPr>
          <w:rFonts w:ascii="Times New Roman" w:hAnsi="Times New Roman" w:eastAsia="Times New Roman" w:cs="Times New Roman"/>
          <w:kern w:val="0"/>
          <w:sz w:val="24"/>
        </w:rPr>
      </w:pPr>
    </w:p>
    <w:bookmarkEnd w:id="0"/>
    <w:p w14:paraId="4D654E33">
      <w:pPr>
        <w:tabs>
          <w:tab w:val="left" w:pos="8415"/>
        </w:tabs>
      </w:pPr>
    </w:p>
    <w:sectPr>
      <w:footerReference r:id="rId4" w:type="default"/>
      <w:pgSz w:w="11906" w:h="16838"/>
      <w:pgMar w:top="1440" w:right="1083" w:bottom="1440" w:left="1083" w:header="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auto"/>
    <w:pitch w:val="default"/>
    <w:sig w:usb0="00000000" w:usb1="00000000" w:usb2="00000009"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Cambria">
    <w:altName w:val="Noto Sans Syriac Eastern"/>
    <w:panose1 w:val="02040503050406030204"/>
    <w:charset w:val="00"/>
    <w:family w:val="roman"/>
    <w:pitch w:val="default"/>
    <w:sig w:usb0="00000000" w:usb1="00000000" w:usb2="00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fang_zheng_xiao_biao_song_ti">
    <w:altName w:val="国标仿宋"/>
    <w:panose1 w:val="00000000000000000000"/>
    <w:charset w:val="00"/>
    <w:family w:val="auto"/>
    <w:pitch w:val="default"/>
    <w:sig w:usb0="00000000" w:usb1="00000000" w:usb2="00000000" w:usb3="00000000" w:csb0="00000000" w:csb1="00000000"/>
  </w:font>
  <w:font w:name="国标仿宋">
    <w:panose1 w:val="02000500000000000000"/>
    <w:charset w:val="86"/>
    <w:family w:val="auto"/>
    <w:pitch w:val="default"/>
    <w:sig w:usb0="A00002BF" w:usb1="38C77CFA" w:usb2="00000016" w:usb3="00000000" w:csb0="00060007" w:csb1="00000000"/>
  </w:font>
  <w:font w:name="fang_song_gb2312">
    <w:altName w:val="国标仿宋"/>
    <w:panose1 w:val="00000000000000000000"/>
    <w:charset w:val="00"/>
    <w:family w:val="auto"/>
    <w:pitch w:val="default"/>
    <w:sig w:usb0="00000000" w:usb1="00000000" w:usb2="00000000" w:usb3="00000000" w:csb0="00000000" w:csb1="00000000"/>
  </w:font>
  <w:font w:name="Helvetica">
    <w:altName w:val="国标仿宋"/>
    <w:panose1 w:val="00000000000000000000"/>
    <w:charset w:val="00"/>
    <w:family w:val="auto"/>
    <w:pitch w:val="default"/>
    <w:sig w:usb0="00000000" w:usb1="00000000" w:usb2="00000000" w:usb3="00000000" w:csb0="00000000" w:csb1="00000000"/>
  </w:font>
  <w:font w:name="kai_ti_gb2312">
    <w:altName w:val="国标仿宋"/>
    <w:panose1 w:val="00000000000000000000"/>
    <w:charset w:val="00"/>
    <w:family w:val="auto"/>
    <w:pitch w:val="default"/>
    <w:sig w:usb0="00000000" w:usb1="00000000" w:usb2="00000000" w:usb3="00000000" w:csb0="00000000" w:csb1="00000000"/>
  </w:font>
  <w:font w:name="times_new_roman">
    <w:altName w:val="国标仿宋"/>
    <w:panose1 w:val="00000000000000000000"/>
    <w:charset w:val="00"/>
    <w:family w:val="auto"/>
    <w:pitch w:val="default"/>
    <w:sig w:usb0="00000000" w:usb1="00000000" w:usb2="00000000" w:usb3="00000000" w:csb0="00000000" w:csb1="00000000"/>
  </w:font>
  <w:font w:name="方正小标宋简体">
    <w:panose1 w:val="02000000000000000000"/>
    <w:charset w:val="86"/>
    <w:family w:val="auto"/>
    <w:pitch w:val="default"/>
    <w:sig w:usb0="A00002BF" w:usb1="184F6CFA" w:usb2="00000012" w:usb3="00000000" w:csb0="00040001" w:csb1="00000000"/>
  </w:font>
  <w:font w:name="方正楷体简体">
    <w:altName w:val="方正楷体_GBK"/>
    <w:panose1 w:val="00000000000000000000"/>
    <w:charset w:val="86"/>
    <w:family w:val="auto"/>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Times New Roman Regular">
    <w:altName w:val="DejaVu Sans"/>
    <w:panose1 w:val="02020503050405090304"/>
    <w:charset w:val="00"/>
    <w:family w:val="auto"/>
    <w:pitch w:val="default"/>
    <w:sig w:usb0="00000000" w:usb1="00000000" w:usb2="00000001" w:usb3="00000000" w:csb0="400001BF" w:csb1="DFF70000"/>
  </w:font>
  <w:font w:name="文泉驿微米黑">
    <w:panose1 w:val="020B0606030804020204"/>
    <w:charset w:val="86"/>
    <w:family w:val="auto"/>
    <w:pitch w:val="default"/>
    <w:sig w:usb0="E10002EF" w:usb1="6BDFFCFB" w:usb2="00800036" w:usb3="00000000" w:csb0="603E019F" w:csb1="DFD70000"/>
  </w:font>
  <w:font w:name="方正宋体S-超大字符集(SIP)">
    <w:panose1 w:val="03000509000000000000"/>
    <w:charset w:val="86"/>
    <w:family w:val="auto"/>
    <w:pitch w:val="default"/>
    <w:sig w:usb0="00000003" w:usb1="0A0E08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182B56">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FE42B">
    <w:pPr>
      <w:pStyle w:val="13"/>
      <w:jc w:val="center"/>
    </w:pPr>
    <w:r>
      <w:fldChar w:fldCharType="begin"/>
    </w:r>
    <w:r>
      <w:instrText xml:space="preserve"> PAGE   \* MERGEFORMAT </w:instrText>
    </w:r>
    <w:r>
      <w:fldChar w:fldCharType="separate"/>
    </w:r>
    <w:r>
      <w:rPr>
        <w:lang w:val="zh-CN"/>
      </w:rPr>
      <w:t>26</w:t>
    </w:r>
    <w:r>
      <w:rPr>
        <w:lang w:val="zh-CN"/>
      </w:rPr>
      <w:fldChar w:fldCharType="end"/>
    </w:r>
  </w:p>
  <w:p w14:paraId="27A8602D">
    <w:pPr>
      <w:pStyle w:val="1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E83896"/>
    <w:multiLevelType w:val="singleLevel"/>
    <w:tmpl w:val="3CE83896"/>
    <w:lvl w:ilvl="0" w:tentative="0">
      <w:start w:val="1"/>
      <w:numFmt w:val="decimal"/>
      <w:lvlText w:val="%1."/>
      <w:lvlJc w:val="left"/>
      <w:pPr>
        <w:tabs>
          <w:tab w:val="left" w:pos="312"/>
        </w:tabs>
      </w:pPr>
    </w:lvl>
  </w:abstractNum>
  <w:abstractNum w:abstractNumId="1">
    <w:nsid w:val="7946D34C"/>
    <w:multiLevelType w:val="singleLevel"/>
    <w:tmpl w:val="7946D34C"/>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536"/>
    <w:rsid w:val="0000662F"/>
    <w:rsid w:val="00023E75"/>
    <w:rsid w:val="00033C6A"/>
    <w:rsid w:val="00063AC2"/>
    <w:rsid w:val="000774F0"/>
    <w:rsid w:val="0008308B"/>
    <w:rsid w:val="00097269"/>
    <w:rsid w:val="000A769F"/>
    <w:rsid w:val="000D3889"/>
    <w:rsid w:val="0010682D"/>
    <w:rsid w:val="001620BF"/>
    <w:rsid w:val="001814D4"/>
    <w:rsid w:val="00183373"/>
    <w:rsid w:val="001E7634"/>
    <w:rsid w:val="00204509"/>
    <w:rsid w:val="00225D2E"/>
    <w:rsid w:val="0023107E"/>
    <w:rsid w:val="00233241"/>
    <w:rsid w:val="00297C52"/>
    <w:rsid w:val="00300987"/>
    <w:rsid w:val="0030784F"/>
    <w:rsid w:val="00312846"/>
    <w:rsid w:val="00367870"/>
    <w:rsid w:val="00375E79"/>
    <w:rsid w:val="003A4E85"/>
    <w:rsid w:val="003B3EAA"/>
    <w:rsid w:val="004034F0"/>
    <w:rsid w:val="00482D36"/>
    <w:rsid w:val="00490629"/>
    <w:rsid w:val="0049507B"/>
    <w:rsid w:val="004A738F"/>
    <w:rsid w:val="004B1589"/>
    <w:rsid w:val="004B721F"/>
    <w:rsid w:val="004D7065"/>
    <w:rsid w:val="004E0B6C"/>
    <w:rsid w:val="005011E1"/>
    <w:rsid w:val="00505A51"/>
    <w:rsid w:val="0051384E"/>
    <w:rsid w:val="00521603"/>
    <w:rsid w:val="00536012"/>
    <w:rsid w:val="0054657E"/>
    <w:rsid w:val="0059054F"/>
    <w:rsid w:val="005923F2"/>
    <w:rsid w:val="00596608"/>
    <w:rsid w:val="005B4139"/>
    <w:rsid w:val="005C13AB"/>
    <w:rsid w:val="00667493"/>
    <w:rsid w:val="006C017F"/>
    <w:rsid w:val="006E7255"/>
    <w:rsid w:val="007003B2"/>
    <w:rsid w:val="007402A0"/>
    <w:rsid w:val="00762248"/>
    <w:rsid w:val="00787000"/>
    <w:rsid w:val="007A7BA5"/>
    <w:rsid w:val="007B6706"/>
    <w:rsid w:val="007C1FDD"/>
    <w:rsid w:val="007D6292"/>
    <w:rsid w:val="00857D98"/>
    <w:rsid w:val="00894C48"/>
    <w:rsid w:val="00896385"/>
    <w:rsid w:val="008A10DB"/>
    <w:rsid w:val="008B5455"/>
    <w:rsid w:val="009125DD"/>
    <w:rsid w:val="00954CD9"/>
    <w:rsid w:val="009A5EF3"/>
    <w:rsid w:val="009D6904"/>
    <w:rsid w:val="009E1EE8"/>
    <w:rsid w:val="009E227B"/>
    <w:rsid w:val="009E308A"/>
    <w:rsid w:val="009F0536"/>
    <w:rsid w:val="00A147CF"/>
    <w:rsid w:val="00A270BE"/>
    <w:rsid w:val="00A36C1D"/>
    <w:rsid w:val="00A517A0"/>
    <w:rsid w:val="00A62486"/>
    <w:rsid w:val="00AB013A"/>
    <w:rsid w:val="00AD11A5"/>
    <w:rsid w:val="00AE47F5"/>
    <w:rsid w:val="00AF5F33"/>
    <w:rsid w:val="00B27D51"/>
    <w:rsid w:val="00B32BEE"/>
    <w:rsid w:val="00B373AF"/>
    <w:rsid w:val="00B4208A"/>
    <w:rsid w:val="00B57D7A"/>
    <w:rsid w:val="00B76620"/>
    <w:rsid w:val="00B840CE"/>
    <w:rsid w:val="00B96C3D"/>
    <w:rsid w:val="00BD0928"/>
    <w:rsid w:val="00BE5F73"/>
    <w:rsid w:val="00BF4228"/>
    <w:rsid w:val="00C07A30"/>
    <w:rsid w:val="00C352FF"/>
    <w:rsid w:val="00C44231"/>
    <w:rsid w:val="00CC6B8B"/>
    <w:rsid w:val="00CD3751"/>
    <w:rsid w:val="00D2051A"/>
    <w:rsid w:val="00D96390"/>
    <w:rsid w:val="00E219E7"/>
    <w:rsid w:val="00E30CE0"/>
    <w:rsid w:val="00E3602E"/>
    <w:rsid w:val="00E60D6A"/>
    <w:rsid w:val="00E73321"/>
    <w:rsid w:val="00E77EC0"/>
    <w:rsid w:val="00E914C1"/>
    <w:rsid w:val="00E97C37"/>
    <w:rsid w:val="00EE533B"/>
    <w:rsid w:val="00F03A2B"/>
    <w:rsid w:val="00F04882"/>
    <w:rsid w:val="00F62A2F"/>
    <w:rsid w:val="00F63327"/>
    <w:rsid w:val="00F80A29"/>
    <w:rsid w:val="00FA7CA5"/>
    <w:rsid w:val="00FD08EC"/>
    <w:rsid w:val="00FD7690"/>
    <w:rsid w:val="01077F7A"/>
    <w:rsid w:val="014A45C5"/>
    <w:rsid w:val="014A7D1A"/>
    <w:rsid w:val="015E2708"/>
    <w:rsid w:val="01844594"/>
    <w:rsid w:val="024C17F2"/>
    <w:rsid w:val="025978AB"/>
    <w:rsid w:val="02B35D59"/>
    <w:rsid w:val="02D95531"/>
    <w:rsid w:val="02FC5A01"/>
    <w:rsid w:val="036A40D7"/>
    <w:rsid w:val="037F496A"/>
    <w:rsid w:val="03825F38"/>
    <w:rsid w:val="03C14CBC"/>
    <w:rsid w:val="03C327DC"/>
    <w:rsid w:val="0498440D"/>
    <w:rsid w:val="04E36747"/>
    <w:rsid w:val="050460A3"/>
    <w:rsid w:val="05365BDF"/>
    <w:rsid w:val="05794049"/>
    <w:rsid w:val="058035F5"/>
    <w:rsid w:val="0624118F"/>
    <w:rsid w:val="06E65FB4"/>
    <w:rsid w:val="073727BB"/>
    <w:rsid w:val="07485D54"/>
    <w:rsid w:val="088632B7"/>
    <w:rsid w:val="08D7782C"/>
    <w:rsid w:val="09081750"/>
    <w:rsid w:val="09600287"/>
    <w:rsid w:val="09806FA7"/>
    <w:rsid w:val="099F5347"/>
    <w:rsid w:val="09C5421D"/>
    <w:rsid w:val="09FF65D9"/>
    <w:rsid w:val="0A9F4A03"/>
    <w:rsid w:val="0AA05967"/>
    <w:rsid w:val="0AF13AF8"/>
    <w:rsid w:val="0B225B11"/>
    <w:rsid w:val="0B366A6B"/>
    <w:rsid w:val="0B616F94"/>
    <w:rsid w:val="0B7A60CD"/>
    <w:rsid w:val="0C1170E8"/>
    <w:rsid w:val="0EEF3DE1"/>
    <w:rsid w:val="0F6915D8"/>
    <w:rsid w:val="0FC27901"/>
    <w:rsid w:val="0FF12F13"/>
    <w:rsid w:val="10654759"/>
    <w:rsid w:val="1078139F"/>
    <w:rsid w:val="10C1375E"/>
    <w:rsid w:val="11227EA0"/>
    <w:rsid w:val="11605F1A"/>
    <w:rsid w:val="117905D3"/>
    <w:rsid w:val="117E7DC5"/>
    <w:rsid w:val="11FA572F"/>
    <w:rsid w:val="12114496"/>
    <w:rsid w:val="12580547"/>
    <w:rsid w:val="12F5056F"/>
    <w:rsid w:val="134473F8"/>
    <w:rsid w:val="1357092D"/>
    <w:rsid w:val="135D67D2"/>
    <w:rsid w:val="139B708E"/>
    <w:rsid w:val="13A75B53"/>
    <w:rsid w:val="13D977FB"/>
    <w:rsid w:val="13EE4505"/>
    <w:rsid w:val="1417321F"/>
    <w:rsid w:val="145B4EAA"/>
    <w:rsid w:val="157763D8"/>
    <w:rsid w:val="15D63B3B"/>
    <w:rsid w:val="15DE6023"/>
    <w:rsid w:val="15F90255"/>
    <w:rsid w:val="16BA7FC7"/>
    <w:rsid w:val="17230B5F"/>
    <w:rsid w:val="17B95789"/>
    <w:rsid w:val="17C802D1"/>
    <w:rsid w:val="181133EA"/>
    <w:rsid w:val="181D4605"/>
    <w:rsid w:val="185D1386"/>
    <w:rsid w:val="186E3F50"/>
    <w:rsid w:val="18810B98"/>
    <w:rsid w:val="18B02103"/>
    <w:rsid w:val="18FB0BE8"/>
    <w:rsid w:val="198C65A4"/>
    <w:rsid w:val="19946C58"/>
    <w:rsid w:val="1A30663E"/>
    <w:rsid w:val="1A6D660A"/>
    <w:rsid w:val="1A743083"/>
    <w:rsid w:val="1AC71D1D"/>
    <w:rsid w:val="1ACF0AAD"/>
    <w:rsid w:val="1B3C381B"/>
    <w:rsid w:val="1B6E1600"/>
    <w:rsid w:val="1B7D68AA"/>
    <w:rsid w:val="1B81643C"/>
    <w:rsid w:val="1BF12409"/>
    <w:rsid w:val="1C330993"/>
    <w:rsid w:val="1C960CD1"/>
    <w:rsid w:val="1CDB1283"/>
    <w:rsid w:val="1D022455"/>
    <w:rsid w:val="1D831E8D"/>
    <w:rsid w:val="1EA7325F"/>
    <w:rsid w:val="1EC85771"/>
    <w:rsid w:val="1ED16046"/>
    <w:rsid w:val="1F187C0B"/>
    <w:rsid w:val="1F4A5DFB"/>
    <w:rsid w:val="1F5C3449"/>
    <w:rsid w:val="1F9C44AC"/>
    <w:rsid w:val="20875CBA"/>
    <w:rsid w:val="2136166F"/>
    <w:rsid w:val="215A3CD0"/>
    <w:rsid w:val="216475A6"/>
    <w:rsid w:val="219339E6"/>
    <w:rsid w:val="2277239C"/>
    <w:rsid w:val="2295363C"/>
    <w:rsid w:val="23245949"/>
    <w:rsid w:val="2346608D"/>
    <w:rsid w:val="23554CD1"/>
    <w:rsid w:val="23F5320B"/>
    <w:rsid w:val="24496DC8"/>
    <w:rsid w:val="24F96D1F"/>
    <w:rsid w:val="24FB497E"/>
    <w:rsid w:val="2623227F"/>
    <w:rsid w:val="268B5EF9"/>
    <w:rsid w:val="27245AE9"/>
    <w:rsid w:val="27817D0A"/>
    <w:rsid w:val="27C4362A"/>
    <w:rsid w:val="280E4273"/>
    <w:rsid w:val="2878528A"/>
    <w:rsid w:val="288C535C"/>
    <w:rsid w:val="28E54A5B"/>
    <w:rsid w:val="291D137E"/>
    <w:rsid w:val="29776A0D"/>
    <w:rsid w:val="29B50864"/>
    <w:rsid w:val="2AD17470"/>
    <w:rsid w:val="2B091FA2"/>
    <w:rsid w:val="2B554E6F"/>
    <w:rsid w:val="2B650715"/>
    <w:rsid w:val="2B8A274A"/>
    <w:rsid w:val="2BD948DB"/>
    <w:rsid w:val="2C3B5E2B"/>
    <w:rsid w:val="2C682B96"/>
    <w:rsid w:val="2D1C267D"/>
    <w:rsid w:val="2D6E7BEC"/>
    <w:rsid w:val="2D7106CB"/>
    <w:rsid w:val="2D7B1F44"/>
    <w:rsid w:val="2D8E222D"/>
    <w:rsid w:val="2D9A749B"/>
    <w:rsid w:val="2DE9236F"/>
    <w:rsid w:val="2E070526"/>
    <w:rsid w:val="2E201708"/>
    <w:rsid w:val="2E5E32C2"/>
    <w:rsid w:val="2E856C14"/>
    <w:rsid w:val="2EBC1D2D"/>
    <w:rsid w:val="2F113E0A"/>
    <w:rsid w:val="2F423231"/>
    <w:rsid w:val="2F53578A"/>
    <w:rsid w:val="2F683A70"/>
    <w:rsid w:val="2F847D68"/>
    <w:rsid w:val="2F9A1EB7"/>
    <w:rsid w:val="30876930"/>
    <w:rsid w:val="311E1EEF"/>
    <w:rsid w:val="313D711B"/>
    <w:rsid w:val="31C378C6"/>
    <w:rsid w:val="31FE4052"/>
    <w:rsid w:val="326813E6"/>
    <w:rsid w:val="327B393D"/>
    <w:rsid w:val="32FE5D59"/>
    <w:rsid w:val="33396B00"/>
    <w:rsid w:val="35A97D65"/>
    <w:rsid w:val="36082EAE"/>
    <w:rsid w:val="362E7AE8"/>
    <w:rsid w:val="36923782"/>
    <w:rsid w:val="36B07050"/>
    <w:rsid w:val="36D01802"/>
    <w:rsid w:val="36EE169C"/>
    <w:rsid w:val="380F33EB"/>
    <w:rsid w:val="38156F8B"/>
    <w:rsid w:val="38922205"/>
    <w:rsid w:val="38BC29F8"/>
    <w:rsid w:val="3982723F"/>
    <w:rsid w:val="39A541D7"/>
    <w:rsid w:val="39B30F05"/>
    <w:rsid w:val="3AB1128F"/>
    <w:rsid w:val="3B5C76DB"/>
    <w:rsid w:val="3B9F02FA"/>
    <w:rsid w:val="3BC378B4"/>
    <w:rsid w:val="3C105366"/>
    <w:rsid w:val="3C150C2D"/>
    <w:rsid w:val="3C6E4D08"/>
    <w:rsid w:val="3D3A7928"/>
    <w:rsid w:val="3DB14AA5"/>
    <w:rsid w:val="3E08257C"/>
    <w:rsid w:val="3E4721DA"/>
    <w:rsid w:val="3EA834D5"/>
    <w:rsid w:val="3F4A1814"/>
    <w:rsid w:val="3FB50C18"/>
    <w:rsid w:val="3FE17646"/>
    <w:rsid w:val="40080765"/>
    <w:rsid w:val="40555FF8"/>
    <w:rsid w:val="40664829"/>
    <w:rsid w:val="40F54AEA"/>
    <w:rsid w:val="411F00CA"/>
    <w:rsid w:val="413C0FA0"/>
    <w:rsid w:val="418F123D"/>
    <w:rsid w:val="41BD2D03"/>
    <w:rsid w:val="430446E2"/>
    <w:rsid w:val="431D3053"/>
    <w:rsid w:val="43256013"/>
    <w:rsid w:val="43423688"/>
    <w:rsid w:val="43BA763B"/>
    <w:rsid w:val="43E32FC4"/>
    <w:rsid w:val="440506C3"/>
    <w:rsid w:val="443C271C"/>
    <w:rsid w:val="44783305"/>
    <w:rsid w:val="456225CB"/>
    <w:rsid w:val="45686707"/>
    <w:rsid w:val="45B24909"/>
    <w:rsid w:val="45F14696"/>
    <w:rsid w:val="461E4B0D"/>
    <w:rsid w:val="46A77AF6"/>
    <w:rsid w:val="46AB4145"/>
    <w:rsid w:val="46F07141"/>
    <w:rsid w:val="46F7761E"/>
    <w:rsid w:val="47ED3CD6"/>
    <w:rsid w:val="481B7022"/>
    <w:rsid w:val="484C7596"/>
    <w:rsid w:val="48EE15C8"/>
    <w:rsid w:val="49804585"/>
    <w:rsid w:val="49D7581C"/>
    <w:rsid w:val="4A8C67F2"/>
    <w:rsid w:val="4AC66811"/>
    <w:rsid w:val="4ACE48BC"/>
    <w:rsid w:val="4B4A0612"/>
    <w:rsid w:val="4B960155"/>
    <w:rsid w:val="4BB95A41"/>
    <w:rsid w:val="4BE17B7B"/>
    <w:rsid w:val="4C5D4FC6"/>
    <w:rsid w:val="4D8F23A7"/>
    <w:rsid w:val="4E8B49C6"/>
    <w:rsid w:val="4EF50911"/>
    <w:rsid w:val="4F4C6796"/>
    <w:rsid w:val="4F4D7965"/>
    <w:rsid w:val="4F7466DF"/>
    <w:rsid w:val="50C64CCF"/>
    <w:rsid w:val="51AD0C77"/>
    <w:rsid w:val="51CD438B"/>
    <w:rsid w:val="51D80D4E"/>
    <w:rsid w:val="520153A3"/>
    <w:rsid w:val="52424F49"/>
    <w:rsid w:val="525F3390"/>
    <w:rsid w:val="533A15B5"/>
    <w:rsid w:val="54021A52"/>
    <w:rsid w:val="54875B4B"/>
    <w:rsid w:val="549817A5"/>
    <w:rsid w:val="54BD2B4A"/>
    <w:rsid w:val="54C96DFD"/>
    <w:rsid w:val="553847FE"/>
    <w:rsid w:val="56301EBA"/>
    <w:rsid w:val="56AE12F9"/>
    <w:rsid w:val="56D22BF6"/>
    <w:rsid w:val="5742133E"/>
    <w:rsid w:val="57D326A1"/>
    <w:rsid w:val="57D47BF8"/>
    <w:rsid w:val="58E03187"/>
    <w:rsid w:val="58E15D98"/>
    <w:rsid w:val="59592D1E"/>
    <w:rsid w:val="59720992"/>
    <w:rsid w:val="5A1355FC"/>
    <w:rsid w:val="5A9D759A"/>
    <w:rsid w:val="5AD409AE"/>
    <w:rsid w:val="5ADD4708"/>
    <w:rsid w:val="5B92144A"/>
    <w:rsid w:val="5C0861AE"/>
    <w:rsid w:val="5C474018"/>
    <w:rsid w:val="5CD14624"/>
    <w:rsid w:val="5D154E42"/>
    <w:rsid w:val="5E62173B"/>
    <w:rsid w:val="5F217567"/>
    <w:rsid w:val="5F372510"/>
    <w:rsid w:val="5F6577C9"/>
    <w:rsid w:val="5F666DCA"/>
    <w:rsid w:val="5FAA4F21"/>
    <w:rsid w:val="5FCC2EBA"/>
    <w:rsid w:val="604951F9"/>
    <w:rsid w:val="60EE13AC"/>
    <w:rsid w:val="618673DF"/>
    <w:rsid w:val="62B129BB"/>
    <w:rsid w:val="62D1728C"/>
    <w:rsid w:val="63174EAF"/>
    <w:rsid w:val="6347781D"/>
    <w:rsid w:val="634C22C6"/>
    <w:rsid w:val="648F3EA0"/>
    <w:rsid w:val="64CF5CFF"/>
    <w:rsid w:val="652E7E55"/>
    <w:rsid w:val="658E6E3B"/>
    <w:rsid w:val="65AA6BC5"/>
    <w:rsid w:val="65BB5C85"/>
    <w:rsid w:val="65FA5172"/>
    <w:rsid w:val="663A2140"/>
    <w:rsid w:val="672A67AE"/>
    <w:rsid w:val="67546EA6"/>
    <w:rsid w:val="67802A2C"/>
    <w:rsid w:val="67C25038"/>
    <w:rsid w:val="67EE3B1B"/>
    <w:rsid w:val="68712201"/>
    <w:rsid w:val="68736A28"/>
    <w:rsid w:val="689219A4"/>
    <w:rsid w:val="68C5031A"/>
    <w:rsid w:val="68CD29FF"/>
    <w:rsid w:val="69484E07"/>
    <w:rsid w:val="698C39A6"/>
    <w:rsid w:val="69977D1F"/>
    <w:rsid w:val="69F83E04"/>
    <w:rsid w:val="6A0E51AA"/>
    <w:rsid w:val="6A62082F"/>
    <w:rsid w:val="6A6F1B88"/>
    <w:rsid w:val="6A9F6311"/>
    <w:rsid w:val="6AF623E8"/>
    <w:rsid w:val="6C1A7572"/>
    <w:rsid w:val="6C473693"/>
    <w:rsid w:val="6C723746"/>
    <w:rsid w:val="6CAB3A64"/>
    <w:rsid w:val="6CCF0359"/>
    <w:rsid w:val="6D0F2CE0"/>
    <w:rsid w:val="6DB55150"/>
    <w:rsid w:val="6DBB1605"/>
    <w:rsid w:val="6DD27A7F"/>
    <w:rsid w:val="6DE66B61"/>
    <w:rsid w:val="6DEF10E7"/>
    <w:rsid w:val="6E47232F"/>
    <w:rsid w:val="6E59503D"/>
    <w:rsid w:val="6EBD245B"/>
    <w:rsid w:val="6EDB2BA0"/>
    <w:rsid w:val="6F021873"/>
    <w:rsid w:val="6F591F28"/>
    <w:rsid w:val="6FC6475C"/>
    <w:rsid w:val="71B06258"/>
    <w:rsid w:val="71C173CF"/>
    <w:rsid w:val="726D3C1A"/>
    <w:rsid w:val="72933BA8"/>
    <w:rsid w:val="72BD03CB"/>
    <w:rsid w:val="731A42A7"/>
    <w:rsid w:val="73596B59"/>
    <w:rsid w:val="73C95ECF"/>
    <w:rsid w:val="73E90328"/>
    <w:rsid w:val="7437374C"/>
    <w:rsid w:val="745C3913"/>
    <w:rsid w:val="748043F2"/>
    <w:rsid w:val="74D42D45"/>
    <w:rsid w:val="762F6134"/>
    <w:rsid w:val="76626690"/>
    <w:rsid w:val="76AB5C9E"/>
    <w:rsid w:val="76DD408B"/>
    <w:rsid w:val="7713599A"/>
    <w:rsid w:val="77337D9F"/>
    <w:rsid w:val="77C9712A"/>
    <w:rsid w:val="77E64B5A"/>
    <w:rsid w:val="783F612C"/>
    <w:rsid w:val="785E4B7B"/>
    <w:rsid w:val="78CA42F7"/>
    <w:rsid w:val="78D3432E"/>
    <w:rsid w:val="79455527"/>
    <w:rsid w:val="7A06143E"/>
    <w:rsid w:val="7A0E4A62"/>
    <w:rsid w:val="7A2C12B8"/>
    <w:rsid w:val="7A3F163A"/>
    <w:rsid w:val="7AEA1E6F"/>
    <w:rsid w:val="7B1F2169"/>
    <w:rsid w:val="7B331E90"/>
    <w:rsid w:val="7B95700F"/>
    <w:rsid w:val="7BC72FE4"/>
    <w:rsid w:val="7BDA1E45"/>
    <w:rsid w:val="7C1E431D"/>
    <w:rsid w:val="7C830B79"/>
    <w:rsid w:val="7DB62FF2"/>
    <w:rsid w:val="7E3174A9"/>
    <w:rsid w:val="7E42760F"/>
    <w:rsid w:val="7E80444E"/>
    <w:rsid w:val="7F345751"/>
    <w:rsid w:val="7FBF75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1"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29"/>
    <w:qFormat/>
    <w:uiPriority w:val="0"/>
    <w:pPr>
      <w:keepNext/>
      <w:keepLines/>
      <w:spacing w:before="260" w:after="260" w:line="416" w:lineRule="auto"/>
      <w:outlineLvl w:val="2"/>
    </w:pPr>
    <w:rPr>
      <w:b/>
      <w:bCs/>
      <w:sz w:val="32"/>
      <w:szCs w:val="32"/>
    </w:rPr>
  </w:style>
  <w:style w:type="paragraph" w:styleId="6">
    <w:name w:val="heading 4"/>
    <w:basedOn w:val="1"/>
    <w:next w:val="1"/>
    <w:link w:val="24"/>
    <w:qFormat/>
    <w:uiPriority w:val="0"/>
    <w:pPr>
      <w:keepNext/>
      <w:keepLines/>
      <w:spacing w:before="280" w:after="290" w:line="376" w:lineRule="auto"/>
      <w:outlineLvl w:val="3"/>
    </w:pPr>
    <w:rPr>
      <w:rFonts w:ascii="Cambria" w:hAnsi="Cambria"/>
      <w:b/>
      <w:bCs/>
      <w:sz w:val="28"/>
      <w:szCs w:val="28"/>
    </w:rPr>
  </w:style>
  <w:style w:type="character" w:default="1" w:styleId="21">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管理正文"/>
    <w:basedOn w:val="1"/>
    <w:unhideWhenUsed/>
    <w:qFormat/>
    <w:uiPriority w:val="0"/>
    <w:pPr>
      <w:spacing w:beforeLines="0" w:afterLines="0" w:line="360" w:lineRule="auto"/>
      <w:ind w:firstLine="431"/>
    </w:pPr>
    <w:rPr>
      <w:rFonts w:hint="default"/>
      <w:sz w:val="24"/>
    </w:rPr>
  </w:style>
  <w:style w:type="paragraph" w:styleId="7">
    <w:name w:val="toc 7"/>
    <w:basedOn w:val="1"/>
    <w:next w:val="1"/>
    <w:qFormat/>
    <w:uiPriority w:val="0"/>
    <w:pPr>
      <w:ind w:left="1260"/>
      <w:jc w:val="left"/>
    </w:pPr>
    <w:rPr>
      <w:sz w:val="20"/>
      <w:szCs w:val="20"/>
    </w:rPr>
  </w:style>
  <w:style w:type="paragraph" w:styleId="8">
    <w:name w:val="Document Map"/>
    <w:basedOn w:val="1"/>
    <w:qFormat/>
    <w:uiPriority w:val="0"/>
    <w:pPr>
      <w:shd w:val="clear" w:color="auto" w:fill="000080"/>
    </w:pPr>
  </w:style>
  <w:style w:type="paragraph" w:styleId="9">
    <w:name w:val="Body Text"/>
    <w:basedOn w:val="1"/>
    <w:unhideWhenUsed/>
    <w:qFormat/>
    <w:uiPriority w:val="1"/>
    <w:pPr>
      <w:spacing w:beforeLines="0" w:after="120" w:afterLines="0"/>
    </w:pPr>
    <w:rPr>
      <w:rFonts w:hint="default"/>
      <w:sz w:val="24"/>
    </w:rPr>
  </w:style>
  <w:style w:type="paragraph" w:styleId="10">
    <w:name w:val="toc 5"/>
    <w:basedOn w:val="1"/>
    <w:next w:val="1"/>
    <w:qFormat/>
    <w:uiPriority w:val="0"/>
    <w:pPr>
      <w:ind w:left="840"/>
      <w:jc w:val="left"/>
    </w:pPr>
    <w:rPr>
      <w:sz w:val="20"/>
      <w:szCs w:val="20"/>
    </w:rPr>
  </w:style>
  <w:style w:type="paragraph" w:styleId="11">
    <w:name w:val="toc 3"/>
    <w:basedOn w:val="1"/>
    <w:next w:val="1"/>
    <w:qFormat/>
    <w:uiPriority w:val="0"/>
    <w:pPr>
      <w:adjustRightInd w:val="0"/>
      <w:snapToGrid w:val="0"/>
      <w:spacing w:line="360" w:lineRule="auto"/>
      <w:ind w:firstLine="400" w:firstLineChars="400"/>
      <w:jc w:val="left"/>
    </w:pPr>
    <w:rPr>
      <w:sz w:val="24"/>
      <w:szCs w:val="20"/>
    </w:rPr>
  </w:style>
  <w:style w:type="paragraph" w:styleId="12">
    <w:name w:val="toc 8"/>
    <w:basedOn w:val="1"/>
    <w:next w:val="1"/>
    <w:qFormat/>
    <w:uiPriority w:val="0"/>
    <w:pPr>
      <w:ind w:left="1470"/>
      <w:jc w:val="left"/>
    </w:pPr>
    <w:rPr>
      <w:sz w:val="20"/>
      <w:szCs w:val="20"/>
    </w:rPr>
  </w:style>
  <w:style w:type="paragraph" w:styleId="13">
    <w:name w:val="footer"/>
    <w:basedOn w:val="1"/>
    <w:link w:val="27"/>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adjustRightInd w:val="0"/>
      <w:snapToGrid w:val="0"/>
      <w:spacing w:line="360" w:lineRule="auto"/>
      <w:jc w:val="left"/>
    </w:pPr>
    <w:rPr>
      <w:b/>
      <w:bCs/>
      <w:sz w:val="24"/>
      <w:szCs w:val="20"/>
    </w:rPr>
  </w:style>
  <w:style w:type="paragraph" w:styleId="16">
    <w:name w:val="toc 4"/>
    <w:basedOn w:val="1"/>
    <w:next w:val="1"/>
    <w:qFormat/>
    <w:uiPriority w:val="0"/>
    <w:pPr>
      <w:ind w:left="630"/>
      <w:jc w:val="left"/>
    </w:pPr>
    <w:rPr>
      <w:sz w:val="20"/>
      <w:szCs w:val="20"/>
    </w:rPr>
  </w:style>
  <w:style w:type="paragraph" w:styleId="17">
    <w:name w:val="toc 6"/>
    <w:basedOn w:val="1"/>
    <w:next w:val="1"/>
    <w:qFormat/>
    <w:uiPriority w:val="0"/>
    <w:pPr>
      <w:ind w:left="1050"/>
      <w:jc w:val="left"/>
    </w:pPr>
    <w:rPr>
      <w:sz w:val="20"/>
      <w:szCs w:val="20"/>
    </w:rPr>
  </w:style>
  <w:style w:type="paragraph" w:styleId="18">
    <w:name w:val="toc 2"/>
    <w:basedOn w:val="1"/>
    <w:next w:val="1"/>
    <w:qFormat/>
    <w:uiPriority w:val="0"/>
    <w:pPr>
      <w:adjustRightInd w:val="0"/>
      <w:snapToGrid w:val="0"/>
      <w:spacing w:line="360" w:lineRule="auto"/>
      <w:ind w:firstLine="200" w:firstLineChars="200"/>
      <w:jc w:val="left"/>
    </w:pPr>
    <w:rPr>
      <w:iCs/>
      <w:sz w:val="24"/>
      <w:szCs w:val="20"/>
    </w:rPr>
  </w:style>
  <w:style w:type="paragraph" w:styleId="19">
    <w:name w:val="toc 9"/>
    <w:basedOn w:val="1"/>
    <w:next w:val="1"/>
    <w:qFormat/>
    <w:uiPriority w:val="0"/>
    <w:pPr>
      <w:ind w:left="1680"/>
      <w:jc w:val="left"/>
    </w:pPr>
    <w:rPr>
      <w:sz w:val="20"/>
      <w:szCs w:val="20"/>
    </w:rPr>
  </w:style>
  <w:style w:type="character" w:styleId="22">
    <w:name w:val="page number"/>
    <w:basedOn w:val="21"/>
    <w:qFormat/>
    <w:uiPriority w:val="0"/>
  </w:style>
  <w:style w:type="character" w:styleId="23">
    <w:name w:val="Hyperlink"/>
    <w:basedOn w:val="21"/>
    <w:qFormat/>
    <w:uiPriority w:val="0"/>
    <w:rPr>
      <w:color w:val="0000FF"/>
      <w:u w:val="single"/>
    </w:rPr>
  </w:style>
  <w:style w:type="character" w:customStyle="1" w:styleId="24">
    <w:name w:val="标题 4 Char"/>
    <w:basedOn w:val="21"/>
    <w:link w:val="6"/>
    <w:qFormat/>
    <w:uiPriority w:val="0"/>
    <w:rPr>
      <w:rFonts w:ascii="Cambria" w:hAnsi="Cambria"/>
      <w:b/>
      <w:bCs/>
      <w:kern w:val="2"/>
      <w:sz w:val="28"/>
      <w:szCs w:val="28"/>
    </w:rPr>
  </w:style>
  <w:style w:type="paragraph" w:styleId="25">
    <w:name w:val="No Spacing"/>
    <w:link w:val="26"/>
    <w:qFormat/>
    <w:uiPriority w:val="0"/>
    <w:pPr>
      <w:ind w:firstLine="200" w:firstLineChars="200"/>
    </w:pPr>
    <w:rPr>
      <w:rFonts w:ascii="Times New Roman" w:hAnsi="Times New Roman" w:eastAsia="仿宋_GB2312" w:cs="Times New Roman"/>
      <w:sz w:val="30"/>
      <w:szCs w:val="22"/>
      <w:lang w:val="en-US" w:eastAsia="zh-CN" w:bidi="ar-SA"/>
    </w:rPr>
  </w:style>
  <w:style w:type="character" w:customStyle="1" w:styleId="26">
    <w:name w:val="无间隔 Char"/>
    <w:link w:val="25"/>
    <w:qFormat/>
    <w:locked/>
    <w:uiPriority w:val="0"/>
    <w:rPr>
      <w:rFonts w:eastAsia="仿宋_GB2312"/>
      <w:sz w:val="30"/>
      <w:szCs w:val="22"/>
      <w:lang w:bidi="ar-SA"/>
    </w:rPr>
  </w:style>
  <w:style w:type="character" w:customStyle="1" w:styleId="27">
    <w:name w:val="页脚 Char"/>
    <w:basedOn w:val="21"/>
    <w:link w:val="13"/>
    <w:qFormat/>
    <w:uiPriority w:val="0"/>
    <w:rPr>
      <w:kern w:val="2"/>
      <w:sz w:val="18"/>
      <w:szCs w:val="18"/>
    </w:rPr>
  </w:style>
  <w:style w:type="paragraph" w:styleId="28">
    <w:name w:val="List Paragraph"/>
    <w:basedOn w:val="1"/>
    <w:qFormat/>
    <w:uiPriority w:val="0"/>
    <w:pPr>
      <w:ind w:firstLine="420" w:firstLineChars="200"/>
    </w:pPr>
  </w:style>
  <w:style w:type="character" w:customStyle="1" w:styleId="29">
    <w:name w:val="标题 3 Char"/>
    <w:basedOn w:val="21"/>
    <w:link w:val="5"/>
    <w:qFormat/>
    <w:uiPriority w:val="0"/>
    <w:rPr>
      <w:b/>
      <w:bCs/>
      <w:kern w:val="2"/>
      <w:sz w:val="32"/>
      <w:szCs w:val="32"/>
    </w:rPr>
  </w:style>
  <w:style w:type="paragraph" w:customStyle="1" w:styleId="30">
    <w:name w:val="MsoNormal"/>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cppr="http://schemas.microsoft.com/office/2006/coverPageProps" xmlns:w16se="http://schemas.microsoft.com/office/word/2015/wordml/symex" xmlns:oda="http://opendope.org/answers" xmlns:odc="http://opendope.org/conditions" xmlns:xvml="urn:schemas-microsoft-com:office:excel" xmlns:odi="http://opendope.org/components" xmlns:cdr="http://schemas.openxmlformats.org/drawingml/2006/chartDrawing" xmlns:lc="http://schemas.openxmlformats.org/drawingml/2006/lockedCanvas" xmlns:odq="http://opendope.org/questions" xmlns:comp="http://schemas.openxmlformats.org/drawingml/2006/compatibility" xmlns:we="http://schemas.microsoft.com/office/webextensions/webextension/2010/11" xmlns:w16cid="http://schemas.microsoft.com/office/word/2016/wordml/cid" xmlns:odx="http://opendope.org/xpaths" xmlns:odgm="http://opendope.org/SmartArt/DataHierarchy" xmlns:xdr="http://schemas.openxmlformats.org/drawingml/2006/spreadsheetDrawing" xmlns:dsp="http://schemas.microsoft.com/office/drawing/2008/diagram" xmlns:w10="urn:schemas-microsoft-com:office:word" xmlns:wp="http://schemas.openxmlformats.org/drawingml/2006/wordprocessingDrawing" xmlns:wne="http://schemas.microsoft.com/office/word/2006/wordml" xmlns:w14="http://schemas.microsoft.com/office/word/2010/wordml" xmlns:w15="http://schemas.microsoft.com/office/word/2012/wordml" xmlns:sl="http://schemas.openxmlformats.org/schemaLibrary/2006/main" xmlns:a="http://schemas.openxmlformats.org/drawingml/2006/main" xmlns:wps="http://schemas.microsoft.com/office/word/2010/wordprocessingShape" xmlns:c="http://schemas.openxmlformats.org/drawingml/2006/chart" xmlns:c14="http://schemas.microsoft.com/office/drawing/2007/8/2/chart" xmlns:mc="http://schemas.openxmlformats.org/markup-compatibility/2006" xmlns:pic="http://schemas.openxmlformats.org/drawingml/2006/picture" xmlns:m="http://schemas.openxmlformats.org/officeDocument/2006/math" xmlns:o="urn:schemas-microsoft-com:office:office" xmlns:wp14="http://schemas.microsoft.com/office/word/2010/wordprocessingDrawing" xmlns:dgm="http://schemas.openxmlformats.org/drawingml/2006/diagram" xmlns:r="http://schemas.openxmlformats.org/officeDocument/2006/relationships" xmlns:v="urn:schemas-microsoft-com:vml" xmlns:wetp="http://schemas.microsoft.com/office/webextensions/taskpanes/2010/11" xmlns:w="http://schemas.openxmlformats.org/wordprocessingml/2006/main" xmlns:pvml="urn:schemas-microsoft-com:office:powerpoint" StyleName="APA" SelectedStyle="\APASixthEditionOfficeOnline.xsl"/>
</file>

<file path=customXml/itemProps1.xml><?xml version="1.0" encoding="utf-8"?>
<ds:datastoreItem xmlns:ds="http://schemas.openxmlformats.org/officeDocument/2006/customXml" ds:itemID="{1EFD8714-0FA9-4C6D-A463-F07367D20AE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35</Pages>
  <Words>14169</Words>
  <Characters>16197</Characters>
  <Lines>1</Lines>
  <Paragraphs>1</Paragraphs>
  <TotalTime>12</TotalTime>
  <ScaleCrop>false</ScaleCrop>
  <LinksUpToDate>false</LinksUpToDate>
  <CharactersWithSpaces>16725</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2022-03-23T20:40:00Z</dcterms:created>
  <dc:creator>Administrator</dc:creator>
  <cp:lastModifiedBy>huawei</cp:lastModifiedBy>
  <cp:lastPrinted>2021-04-16T08:45:00Z</cp:lastPrinted>
  <dcterms:modified xsi:type="dcterms:W3CDTF">2025-10-16T10:31:00Z</dcterms:modified>
  <dc:title>××年度××部门/单位</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611238F30D8A411DBAB9B55681FC0BF8_12</vt:lpwstr>
  </property>
  <property fmtid="{D5CDD505-2E9C-101B-9397-08002B2CF9AE}" pid="3" name="KSOProductBuildVer">
    <vt:lpwstr>2052-12.8.2.1119</vt:lpwstr>
  </property>
  <property fmtid="{D5CDD505-2E9C-101B-9397-08002B2CF9AE}" pid="4" name="KSOTemplateDocerSaveRecord">
    <vt:lpwstr>eyJoZGlkIjoiZTViZDg3MjNiYjMyYTgzZmI4MzBjMWMzYzE4OGQzOWYiLCJ1c2VySWQiOiIxMDU0NjQwNDY5In0=</vt:lpwstr>
  </property>
</Properties>
</file>