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274" w:lineRule="auto"/>
      </w:pPr>
    </w:p>
    <w:p>
      <w:pPr>
        <w:pStyle w:val="5"/>
        <w:spacing w:line="274" w:lineRule="auto"/>
      </w:pPr>
    </w:p>
    <w:p>
      <w:pPr>
        <w:pStyle w:val="5"/>
        <w:spacing w:line="274" w:lineRule="auto"/>
      </w:pPr>
    </w:p>
    <w:p>
      <w:pPr>
        <w:pStyle w:val="5"/>
        <w:spacing w:line="274" w:lineRule="auto"/>
      </w:pPr>
    </w:p>
    <w:p>
      <w:pPr>
        <w:pStyle w:val="5"/>
        <w:spacing w:line="274" w:lineRule="auto"/>
      </w:pPr>
    </w:p>
    <w:p>
      <w:pPr>
        <w:pStyle w:val="5"/>
        <w:spacing w:line="275" w:lineRule="auto"/>
      </w:pPr>
    </w:p>
    <w:p>
      <w:pPr>
        <w:keepNext/>
        <w:keepLines/>
        <w:widowControl w:val="0"/>
        <w:tabs>
          <w:tab w:val="left" w:pos="6669"/>
        </w:tabs>
        <w:kinsoku/>
        <w:snapToGrid/>
        <w:spacing w:line="240" w:lineRule="auto"/>
        <w:ind w:left="198"/>
        <w:jc w:val="center"/>
        <w:textAlignment w:val="auto"/>
        <w:rPr>
          <w:rFonts w:hint="eastAsia" w:asciiTheme="minorEastAsia" w:hAnsiTheme="minorEastAsia" w:eastAsiaTheme="minorEastAsia" w:cstheme="minorEastAsia"/>
          <w:b/>
          <w:bCs/>
          <w:snapToGrid/>
          <w:kern w:val="2"/>
          <w:sz w:val="44"/>
          <w:szCs w:val="24"/>
          <w:lang w:eastAsia="zh-CN"/>
        </w:rPr>
      </w:pPr>
      <w:r>
        <w:rPr>
          <w:rFonts w:hint="eastAsia" w:asciiTheme="minorEastAsia" w:hAnsiTheme="minorEastAsia" w:eastAsiaTheme="minorEastAsia" w:cstheme="minorEastAsia"/>
          <w:b/>
          <w:bCs/>
          <w:snapToGrid/>
          <w:kern w:val="2"/>
          <w:sz w:val="44"/>
          <w:szCs w:val="24"/>
          <w:lang w:eastAsia="zh-CN"/>
        </w:rPr>
        <w:t>202</w:t>
      </w:r>
      <w:r>
        <w:rPr>
          <w:rFonts w:hint="eastAsia" w:asciiTheme="minorEastAsia" w:hAnsiTheme="minorEastAsia" w:eastAsiaTheme="minorEastAsia" w:cstheme="minorEastAsia"/>
          <w:b/>
          <w:bCs/>
          <w:snapToGrid/>
          <w:kern w:val="2"/>
          <w:sz w:val="44"/>
          <w:szCs w:val="24"/>
          <w:lang w:val="en-US" w:eastAsia="zh-CN"/>
        </w:rPr>
        <w:t>4</w:t>
      </w:r>
      <w:r>
        <w:rPr>
          <w:rFonts w:hint="eastAsia" w:asciiTheme="minorEastAsia" w:hAnsiTheme="minorEastAsia" w:eastAsiaTheme="minorEastAsia" w:cstheme="minorEastAsia"/>
          <w:b/>
          <w:bCs/>
          <w:snapToGrid/>
          <w:kern w:val="2"/>
          <w:sz w:val="44"/>
          <w:szCs w:val="24"/>
          <w:lang w:eastAsia="zh-CN"/>
        </w:rPr>
        <w:t xml:space="preserve">年度额尔古纳市黑山头镇人民政府 </w:t>
      </w:r>
    </w:p>
    <w:p>
      <w:pPr>
        <w:keepNext/>
        <w:keepLines/>
        <w:widowControl w:val="0"/>
        <w:tabs>
          <w:tab w:val="left" w:pos="6669"/>
        </w:tabs>
        <w:kinsoku/>
        <w:snapToGrid/>
        <w:spacing w:line="240" w:lineRule="auto"/>
        <w:ind w:left="198"/>
        <w:jc w:val="center"/>
        <w:textAlignment w:val="auto"/>
        <w:rPr>
          <w:rFonts w:hint="eastAsia" w:asciiTheme="minorEastAsia" w:hAnsiTheme="minorEastAsia" w:eastAsiaTheme="minorEastAsia" w:cstheme="minorEastAsia"/>
          <w:b/>
          <w:bCs/>
          <w:snapToGrid/>
          <w:kern w:val="2"/>
          <w:sz w:val="44"/>
          <w:szCs w:val="24"/>
          <w:lang w:eastAsia="zh-CN"/>
        </w:rPr>
      </w:pPr>
      <w:r>
        <w:rPr>
          <w:rFonts w:hint="eastAsia" w:asciiTheme="minorEastAsia" w:hAnsiTheme="minorEastAsia" w:eastAsiaTheme="minorEastAsia" w:cstheme="minorEastAsia"/>
          <w:b/>
          <w:bCs/>
          <w:snapToGrid/>
          <w:kern w:val="2"/>
          <w:sz w:val="44"/>
          <w:szCs w:val="24"/>
          <w:lang w:eastAsia="zh-CN"/>
        </w:rPr>
        <w:t>决算公开</w:t>
      </w: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5" w:lineRule="auto"/>
      </w:pPr>
    </w:p>
    <w:p>
      <w:pPr>
        <w:pStyle w:val="5"/>
        <w:spacing w:line="245" w:lineRule="auto"/>
      </w:pPr>
    </w:p>
    <w:p>
      <w:pPr>
        <w:pStyle w:val="5"/>
        <w:spacing w:line="245" w:lineRule="auto"/>
      </w:pPr>
    </w:p>
    <w:p>
      <w:pPr>
        <w:pStyle w:val="5"/>
        <w:spacing w:line="245" w:lineRule="auto"/>
      </w:pPr>
    </w:p>
    <w:p>
      <w:pPr>
        <w:pStyle w:val="5"/>
        <w:spacing w:line="245" w:lineRule="auto"/>
      </w:pPr>
    </w:p>
    <w:p>
      <w:pPr>
        <w:pStyle w:val="5"/>
        <w:spacing w:line="245" w:lineRule="auto"/>
        <w:rPr>
          <w:rFonts w:hint="eastAsia" w:asciiTheme="minorEastAsia" w:hAnsiTheme="minorEastAsia" w:eastAsiaTheme="minorEastAsia" w:cstheme="minorEastAsia"/>
          <w:sz w:val="32"/>
          <w:szCs w:val="32"/>
        </w:rPr>
      </w:pPr>
    </w:p>
    <w:p>
      <w:pPr>
        <w:spacing w:before="94" w:line="219" w:lineRule="auto"/>
        <w:ind w:left="177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pacing w:val="11"/>
          <w:sz w:val="32"/>
          <w:szCs w:val="32"/>
        </w:rPr>
        <w:t>部门(单位)名称：额尔古纳市黑山头镇人民政府</w:t>
      </w:r>
    </w:p>
    <w:p>
      <w:pPr>
        <w:spacing w:before="216" w:line="219" w:lineRule="auto"/>
        <w:ind w:left="1779"/>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b/>
          <w:bCs/>
          <w:spacing w:val="-2"/>
          <w:sz w:val="32"/>
          <w:szCs w:val="32"/>
        </w:rPr>
        <w:t>单位负责人：</w:t>
      </w:r>
      <w:r>
        <w:rPr>
          <w:rFonts w:hint="eastAsia" w:asciiTheme="minorEastAsia" w:hAnsiTheme="minorEastAsia" w:eastAsiaTheme="minorEastAsia" w:cstheme="minorEastAsia"/>
          <w:b/>
          <w:bCs/>
          <w:spacing w:val="-2"/>
          <w:sz w:val="32"/>
          <w:szCs w:val="32"/>
          <w:lang w:eastAsia="zh-CN"/>
        </w:rPr>
        <w:t>张荣祥</w:t>
      </w:r>
    </w:p>
    <w:p>
      <w:pPr>
        <w:spacing w:before="227" w:line="219" w:lineRule="auto"/>
        <w:ind w:left="177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pacing w:val="3"/>
          <w:sz w:val="32"/>
          <w:szCs w:val="32"/>
        </w:rPr>
        <w:t>财务负责人：王双</w:t>
      </w:r>
    </w:p>
    <w:p>
      <w:pPr>
        <w:spacing w:before="266" w:line="219" w:lineRule="auto"/>
        <w:ind w:left="177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pacing w:val="-2"/>
          <w:sz w:val="32"/>
          <w:szCs w:val="32"/>
        </w:rPr>
        <w:t>编制人：王双</w:t>
      </w:r>
    </w:p>
    <w:p>
      <w:pPr>
        <w:spacing w:before="246" w:line="219" w:lineRule="auto"/>
        <w:ind w:left="177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pacing w:val="13"/>
          <w:sz w:val="32"/>
          <w:szCs w:val="32"/>
        </w:rPr>
        <w:t>报送日期：202</w:t>
      </w:r>
      <w:r>
        <w:rPr>
          <w:rFonts w:hint="eastAsia" w:asciiTheme="minorEastAsia" w:hAnsiTheme="minorEastAsia" w:eastAsiaTheme="minorEastAsia" w:cstheme="minorEastAsia"/>
          <w:b/>
          <w:bCs/>
          <w:spacing w:val="13"/>
          <w:sz w:val="32"/>
          <w:szCs w:val="32"/>
          <w:lang w:val="en-US" w:eastAsia="zh-CN"/>
        </w:rPr>
        <w:t>5</w:t>
      </w:r>
      <w:r>
        <w:rPr>
          <w:rFonts w:hint="eastAsia" w:asciiTheme="minorEastAsia" w:hAnsiTheme="minorEastAsia" w:eastAsiaTheme="minorEastAsia" w:cstheme="minorEastAsia"/>
          <w:b/>
          <w:bCs/>
          <w:spacing w:val="13"/>
          <w:sz w:val="32"/>
          <w:szCs w:val="32"/>
        </w:rPr>
        <w:t>年10月</w:t>
      </w:r>
    </w:p>
    <w:p>
      <w:pPr>
        <w:pStyle w:val="5"/>
        <w:spacing w:line="243" w:lineRule="auto"/>
        <w:rPr>
          <w:rFonts w:hint="eastAsia" w:asciiTheme="minorEastAsia" w:hAnsiTheme="minorEastAsia" w:eastAsiaTheme="minorEastAsia" w:cstheme="minorEastAsia"/>
          <w:sz w:val="32"/>
          <w:szCs w:val="32"/>
        </w:rPr>
      </w:pPr>
    </w:p>
    <w:p>
      <w:pPr>
        <w:pStyle w:val="5"/>
        <w:spacing w:line="243" w:lineRule="auto"/>
      </w:pPr>
    </w:p>
    <w:p>
      <w:pPr>
        <w:pStyle w:val="5"/>
        <w:spacing w:line="243" w:lineRule="auto"/>
      </w:pPr>
    </w:p>
    <w:p>
      <w:pPr>
        <w:pStyle w:val="5"/>
        <w:spacing w:line="243"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4" w:lineRule="auto"/>
      </w:pPr>
    </w:p>
    <w:p>
      <w:pPr>
        <w:pStyle w:val="5"/>
        <w:spacing w:line="242" w:lineRule="auto"/>
      </w:pPr>
    </w:p>
    <w:p>
      <w:pPr>
        <w:pStyle w:val="5"/>
        <w:spacing w:line="243" w:lineRule="auto"/>
      </w:pPr>
    </w:p>
    <w:p>
      <w:pPr>
        <w:pStyle w:val="5"/>
        <w:spacing w:line="243" w:lineRule="auto"/>
      </w:pPr>
    </w:p>
    <w:p>
      <w:pPr>
        <w:pStyle w:val="5"/>
        <w:spacing w:line="267" w:lineRule="auto"/>
      </w:pPr>
    </w:p>
    <w:p>
      <w:pPr>
        <w:pStyle w:val="5"/>
        <w:spacing w:line="267" w:lineRule="auto"/>
      </w:pPr>
    </w:p>
    <w:p>
      <w:pPr>
        <w:pStyle w:val="5"/>
        <w:spacing w:line="268" w:lineRule="auto"/>
      </w:pPr>
    </w:p>
    <w:p>
      <w:pPr>
        <w:jc w:val="center"/>
        <w:rPr>
          <w:rFonts w:hint="default" w:eastAsia="Times New Roman"/>
          <w:b/>
          <w:kern w:val="2"/>
          <w:sz w:val="48"/>
          <w:szCs w:val="24"/>
        </w:rPr>
      </w:pPr>
      <w:r>
        <w:rPr>
          <w:rFonts w:hint="eastAsia" w:ascii="Courier New" w:hAnsi="Courier New"/>
          <w:b/>
          <w:kern w:val="2"/>
          <w:sz w:val="48"/>
          <w:szCs w:val="24"/>
        </w:rPr>
        <w:t>目</w:t>
      </w:r>
      <w:r>
        <w:rPr>
          <w:rFonts w:hint="default" w:eastAsia="Times New Roman"/>
          <w:b/>
          <w:kern w:val="2"/>
          <w:sz w:val="48"/>
          <w:szCs w:val="24"/>
        </w:rPr>
        <w:tab/>
      </w:r>
      <w:r>
        <w:rPr>
          <w:rFonts w:hint="eastAsia" w:ascii="Courier New" w:hAnsi="Courier New"/>
          <w:b/>
          <w:kern w:val="2"/>
          <w:sz w:val="48"/>
          <w:szCs w:val="24"/>
        </w:rPr>
        <w:t>录</w:t>
      </w:r>
    </w:p>
    <w:p>
      <w:pPr>
        <w:spacing w:line="360" w:lineRule="auto"/>
        <w:jc w:val="both"/>
        <w:rPr>
          <w:rFonts w:hint="default" w:eastAsia="Times New Roman"/>
          <w:kern w:val="2"/>
          <w:sz w:val="32"/>
          <w:szCs w:val="24"/>
        </w:rPr>
      </w:pPr>
      <w:r>
        <w:rPr>
          <w:rFonts w:hint="eastAsia" w:ascii="黑体" w:hAnsi="黑体" w:eastAsia="黑体"/>
          <w:kern w:val="2"/>
          <w:sz w:val="32"/>
          <w:szCs w:val="24"/>
        </w:rPr>
        <w:t>第一部分 概况</w:t>
      </w:r>
    </w:p>
    <w:p>
      <w:pPr>
        <w:tabs>
          <w:tab w:val="left" w:pos="994"/>
        </w:tabs>
        <w:spacing w:before="6" w:after="120" w:line="228" w:lineRule="auto"/>
        <w:ind w:right="1670"/>
        <w:jc w:val="both"/>
        <w:rPr>
          <w:rFonts w:hint="default" w:ascii="仿宋_GB2312" w:hAnsi="仿宋_GB2312" w:eastAsia="仿宋_GB2312"/>
          <w:kern w:val="2"/>
          <w:sz w:val="32"/>
          <w:szCs w:val="24"/>
          <w:lang w:eastAsia="zh-CN"/>
        </w:rPr>
      </w:pPr>
      <w:r>
        <w:rPr>
          <w:rFonts w:hint="eastAsia" w:ascii="仿宋_GB2312" w:hAnsi="仿宋_GB2312" w:eastAsia="仿宋_GB2312"/>
          <w:kern w:val="2"/>
          <w:sz w:val="32"/>
          <w:szCs w:val="24"/>
          <w:lang w:eastAsia="zh-CN"/>
        </w:rPr>
        <w:t>一、主要职能、职责</w:t>
      </w:r>
    </w:p>
    <w:p>
      <w:pPr>
        <w:tabs>
          <w:tab w:val="left" w:pos="994"/>
        </w:tabs>
        <w:spacing w:before="6" w:after="120" w:line="228" w:lineRule="auto"/>
        <w:ind w:right="1670"/>
        <w:jc w:val="both"/>
        <w:rPr>
          <w:rFonts w:hint="eastAsia" w:ascii="仿宋_GB2312" w:hAnsi="仿宋_GB2312" w:eastAsia="仿宋_GB2312"/>
          <w:kern w:val="2"/>
          <w:sz w:val="32"/>
          <w:szCs w:val="24"/>
          <w:lang w:eastAsia="zh-CN"/>
        </w:rPr>
      </w:pPr>
      <w:r>
        <w:rPr>
          <w:rFonts w:hint="eastAsia" w:ascii="仿宋_GB2312" w:hAnsi="仿宋_GB2312" w:eastAsia="仿宋_GB2312"/>
          <w:kern w:val="2"/>
          <w:sz w:val="32"/>
          <w:szCs w:val="24"/>
          <w:lang w:eastAsia="zh-CN"/>
        </w:rPr>
        <w:t>二、机构设置及决算单位构成情况</w:t>
      </w:r>
    </w:p>
    <w:p>
      <w:pPr>
        <w:tabs>
          <w:tab w:val="left" w:pos="994"/>
        </w:tabs>
        <w:spacing w:before="6" w:after="120" w:line="228" w:lineRule="auto"/>
        <w:ind w:right="1670"/>
        <w:jc w:val="both"/>
        <w:rPr>
          <w:rFonts w:hint="default" w:ascii="仿宋_GB2312" w:hAnsi="仿宋_GB2312" w:eastAsia="仿宋_GB2312"/>
          <w:kern w:val="2"/>
          <w:sz w:val="32"/>
          <w:szCs w:val="24"/>
          <w:lang w:val="en-US" w:eastAsia="zh-CN"/>
        </w:rPr>
      </w:pPr>
      <w:r>
        <w:rPr>
          <w:rFonts w:hint="eastAsia" w:ascii="仿宋_GB2312" w:hAnsi="仿宋_GB2312" w:eastAsia="仿宋_GB2312"/>
          <w:kern w:val="2"/>
          <w:sz w:val="32"/>
          <w:szCs w:val="24"/>
          <w:lang w:eastAsia="zh-CN"/>
        </w:rPr>
        <w:t>三、</w:t>
      </w:r>
      <w:r>
        <w:rPr>
          <w:rFonts w:hint="eastAsia" w:ascii="仿宋_GB2312" w:hAnsi="仿宋_GB2312" w:eastAsia="仿宋_GB2312"/>
          <w:kern w:val="2"/>
          <w:sz w:val="32"/>
          <w:szCs w:val="24"/>
          <w:lang w:val="en-US" w:eastAsia="zh-CN"/>
        </w:rPr>
        <w:t>2024年度部门（单位）主要工作完成情况</w:t>
      </w:r>
    </w:p>
    <w:p>
      <w:pPr>
        <w:spacing w:line="360" w:lineRule="auto"/>
        <w:jc w:val="both"/>
        <w:rPr>
          <w:rFonts w:hint="default" w:eastAsia="Times New Roman"/>
          <w:kern w:val="2"/>
          <w:sz w:val="32"/>
          <w:szCs w:val="24"/>
        </w:rPr>
      </w:pPr>
      <w:r>
        <w:rPr>
          <w:rFonts w:hint="eastAsia" w:ascii="黑体" w:hAnsi="黑体" w:eastAsia="黑体"/>
          <w:kern w:val="2"/>
          <w:sz w:val="32"/>
          <w:szCs w:val="24"/>
        </w:rPr>
        <w:t>第二部分 202</w:t>
      </w:r>
      <w:r>
        <w:rPr>
          <w:rFonts w:hint="eastAsia" w:ascii="黑体" w:hAnsi="黑体" w:eastAsia="黑体"/>
          <w:kern w:val="2"/>
          <w:sz w:val="32"/>
          <w:szCs w:val="24"/>
          <w:lang w:val="en-US" w:eastAsia="zh-CN"/>
        </w:rPr>
        <w:t>4</w:t>
      </w:r>
      <w:r>
        <w:rPr>
          <w:rFonts w:hint="eastAsia" w:ascii="黑体" w:hAnsi="黑体" w:eastAsia="黑体"/>
          <w:kern w:val="2"/>
          <w:sz w:val="32"/>
          <w:szCs w:val="24"/>
        </w:rPr>
        <w:t>年度决算情况说明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一、收入支出决算总体情况说明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二、收入决算情况说明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三、支出决算情况说明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四、财政拨款收入支出决算总体情况说明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五、一般公共预算支出决算情况说明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六、一般公共预算基本支出决算情况说明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七、一般公共预算项目支出决算情况说明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八、财政拨款“三公”经费支出决算情况说明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九、政府性基金预算财政拨款支出决算情况说明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十、国有资本经营预算财政拨款支出决算情况说明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十一、</w:t>
      </w:r>
      <w:r>
        <w:rPr>
          <w:rFonts w:hint="eastAsia" w:ascii="仿宋_GB2312" w:hAnsi="仿宋_GB2312" w:eastAsia="仿宋_GB2312"/>
          <w:kern w:val="2"/>
          <w:sz w:val="32"/>
          <w:szCs w:val="24"/>
          <w:lang w:eastAsia="zh-CN"/>
        </w:rPr>
        <w:t>机关</w:t>
      </w:r>
      <w:r>
        <w:rPr>
          <w:rFonts w:hint="eastAsia" w:ascii="仿宋_GB2312" w:hAnsi="仿宋_GB2312" w:eastAsia="仿宋_GB2312"/>
          <w:kern w:val="2"/>
          <w:sz w:val="32"/>
          <w:szCs w:val="24"/>
        </w:rPr>
        <w:t>运行经费支出决算情况说明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十二、政府采购支出决算情况说明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十三、国有资产占用情况说明</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十四、预算绩效情况说明</w:t>
      </w:r>
    </w:p>
    <w:p>
      <w:pPr>
        <w:spacing w:line="360" w:lineRule="auto"/>
        <w:jc w:val="both"/>
        <w:rPr>
          <w:rFonts w:hint="eastAsia" w:ascii="黑体" w:hAnsi="黑体" w:eastAsia="黑体"/>
          <w:kern w:val="2"/>
          <w:sz w:val="32"/>
          <w:szCs w:val="24"/>
        </w:rPr>
      </w:pPr>
      <w:r>
        <w:rPr>
          <w:rFonts w:hint="eastAsia" w:ascii="黑体" w:hAnsi="黑体" w:eastAsia="黑体"/>
          <w:kern w:val="2"/>
          <w:sz w:val="32"/>
          <w:szCs w:val="24"/>
        </w:rPr>
        <w:t>第三部分 名词解释</w:t>
      </w:r>
    </w:p>
    <w:p>
      <w:pPr>
        <w:spacing w:line="360" w:lineRule="auto"/>
        <w:jc w:val="both"/>
        <w:rPr>
          <w:rFonts w:hint="default" w:eastAsia="Times New Roman"/>
          <w:kern w:val="2"/>
          <w:sz w:val="32"/>
          <w:szCs w:val="24"/>
        </w:rPr>
      </w:pPr>
      <w:r>
        <w:rPr>
          <w:rFonts w:hint="eastAsia" w:ascii="黑体" w:hAnsi="黑体" w:eastAsia="黑体"/>
          <w:kern w:val="2"/>
          <w:sz w:val="32"/>
          <w:szCs w:val="24"/>
        </w:rPr>
        <w:t>第四部分 决算公开联系方式及信息反馈渠道</w:t>
      </w:r>
    </w:p>
    <w:p>
      <w:pPr>
        <w:spacing w:line="360" w:lineRule="auto"/>
        <w:jc w:val="both"/>
        <w:rPr>
          <w:rFonts w:hint="default" w:eastAsia="Times New Roman"/>
          <w:kern w:val="2"/>
          <w:sz w:val="32"/>
          <w:szCs w:val="24"/>
        </w:rPr>
      </w:pPr>
      <w:r>
        <w:rPr>
          <w:rFonts w:hint="eastAsia" w:ascii="黑体" w:hAnsi="黑体" w:eastAsia="黑体"/>
          <w:kern w:val="2"/>
          <w:sz w:val="32"/>
          <w:szCs w:val="24"/>
        </w:rPr>
        <w:t>第五部分 2022年度决算表</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一、收入支出决算总表</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二、收入决算表</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三、支出决算表</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rPr>
        <w:t>四、财政拨款收入支出决算总表</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lang w:eastAsia="zh-CN"/>
        </w:rPr>
        <w:t>五</w:t>
      </w:r>
      <w:r>
        <w:rPr>
          <w:rFonts w:hint="eastAsia" w:ascii="仿宋_GB2312" w:hAnsi="仿宋_GB2312" w:eastAsia="仿宋_GB2312"/>
          <w:kern w:val="2"/>
          <w:sz w:val="32"/>
          <w:szCs w:val="24"/>
        </w:rPr>
        <w:t>、一般公共预算财政拨款支出决算表</w:t>
      </w:r>
    </w:p>
    <w:p>
      <w:pPr>
        <w:spacing w:line="360" w:lineRule="auto"/>
        <w:jc w:val="both"/>
        <w:rPr>
          <w:rFonts w:hint="default" w:eastAsia="Times New Roman"/>
          <w:kern w:val="2"/>
          <w:sz w:val="32"/>
          <w:szCs w:val="24"/>
        </w:rPr>
      </w:pPr>
      <w:r>
        <w:rPr>
          <w:rFonts w:hint="eastAsia" w:ascii="仿宋_GB2312" w:hAnsi="仿宋_GB2312" w:eastAsia="仿宋_GB2312"/>
          <w:kern w:val="2"/>
          <w:sz w:val="32"/>
          <w:szCs w:val="24"/>
          <w:lang w:eastAsia="zh-CN"/>
        </w:rPr>
        <w:t>六</w:t>
      </w:r>
      <w:r>
        <w:rPr>
          <w:rFonts w:hint="eastAsia" w:ascii="仿宋_GB2312" w:hAnsi="仿宋_GB2312" w:eastAsia="仿宋_GB2312"/>
          <w:kern w:val="2"/>
          <w:sz w:val="32"/>
          <w:szCs w:val="24"/>
        </w:rPr>
        <w:t>、一般公共预算财政拨款基本支出决算明细表</w:t>
      </w:r>
    </w:p>
    <w:p>
      <w:pPr>
        <w:spacing w:line="360" w:lineRule="auto"/>
        <w:jc w:val="both"/>
        <w:rPr>
          <w:rFonts w:hint="default" w:eastAsia="Times New Roman"/>
          <w:color w:val="FF0000"/>
          <w:kern w:val="2"/>
          <w:sz w:val="32"/>
          <w:szCs w:val="24"/>
        </w:rPr>
      </w:pPr>
      <w:r>
        <w:rPr>
          <w:rFonts w:hint="eastAsia" w:ascii="仿宋_GB2312" w:hAnsi="仿宋_GB2312" w:eastAsia="仿宋_GB2312"/>
          <w:color w:val="000000"/>
          <w:kern w:val="2"/>
          <w:sz w:val="32"/>
          <w:szCs w:val="24"/>
          <w:lang w:eastAsia="zh-CN"/>
        </w:rPr>
        <w:t>七</w:t>
      </w:r>
      <w:r>
        <w:rPr>
          <w:rFonts w:hint="eastAsia" w:ascii="仿宋_GB2312" w:hAnsi="仿宋_GB2312" w:eastAsia="仿宋_GB2312"/>
          <w:color w:val="000000"/>
          <w:kern w:val="2"/>
          <w:sz w:val="32"/>
          <w:szCs w:val="24"/>
        </w:rPr>
        <w:t>、一般公共预算财政拨款项目支出决算明细表</w:t>
      </w:r>
    </w:p>
    <w:p>
      <w:pPr>
        <w:spacing w:line="360" w:lineRule="auto"/>
        <w:jc w:val="both"/>
        <w:rPr>
          <w:rFonts w:hint="default" w:eastAsia="Times New Roman"/>
          <w:color w:val="000000"/>
          <w:kern w:val="2"/>
          <w:sz w:val="32"/>
          <w:szCs w:val="24"/>
        </w:rPr>
      </w:pPr>
      <w:r>
        <w:rPr>
          <w:rFonts w:hint="eastAsia" w:ascii="仿宋_GB2312" w:hAnsi="仿宋_GB2312" w:eastAsia="仿宋_GB2312"/>
          <w:color w:val="000000"/>
          <w:kern w:val="2"/>
          <w:sz w:val="32"/>
          <w:szCs w:val="24"/>
          <w:lang w:eastAsia="zh-CN"/>
        </w:rPr>
        <w:t>八</w:t>
      </w:r>
      <w:r>
        <w:rPr>
          <w:rFonts w:hint="eastAsia" w:ascii="仿宋_GB2312" w:hAnsi="仿宋_GB2312" w:eastAsia="仿宋_GB2312"/>
          <w:color w:val="000000"/>
          <w:kern w:val="2"/>
          <w:sz w:val="32"/>
          <w:szCs w:val="24"/>
        </w:rPr>
        <w:t>、政府性基金预算财政拨款收入支出决算表</w:t>
      </w:r>
    </w:p>
    <w:p>
      <w:pPr>
        <w:spacing w:line="360" w:lineRule="auto"/>
        <w:jc w:val="both"/>
        <w:rPr>
          <w:rFonts w:hint="default" w:eastAsia="Times New Roman"/>
          <w:color w:val="000000"/>
          <w:kern w:val="2"/>
          <w:sz w:val="32"/>
          <w:szCs w:val="24"/>
        </w:rPr>
      </w:pPr>
      <w:r>
        <w:rPr>
          <w:rFonts w:hint="eastAsia" w:ascii="仿宋_GB2312" w:hAnsi="仿宋_GB2312" w:eastAsia="仿宋_GB2312"/>
          <w:color w:val="000000"/>
          <w:kern w:val="2"/>
          <w:sz w:val="32"/>
          <w:szCs w:val="24"/>
          <w:lang w:eastAsia="zh-CN"/>
        </w:rPr>
        <w:t>九</w:t>
      </w:r>
      <w:r>
        <w:rPr>
          <w:rFonts w:hint="eastAsia" w:ascii="仿宋_GB2312" w:hAnsi="仿宋_GB2312" w:eastAsia="仿宋_GB2312"/>
          <w:color w:val="000000"/>
          <w:kern w:val="2"/>
          <w:sz w:val="32"/>
          <w:szCs w:val="24"/>
        </w:rPr>
        <w:t>、国有资本经营预算财政拨款</w:t>
      </w:r>
      <w:r>
        <w:rPr>
          <w:rFonts w:hint="eastAsia" w:ascii="仿宋_GB2312" w:hAnsi="仿宋_GB2312" w:eastAsia="仿宋_GB2312"/>
          <w:color w:val="000000"/>
          <w:kern w:val="2"/>
          <w:sz w:val="32"/>
          <w:szCs w:val="24"/>
          <w:lang w:eastAsia="zh-CN"/>
        </w:rPr>
        <w:t>收入</w:t>
      </w:r>
      <w:r>
        <w:rPr>
          <w:rFonts w:hint="eastAsia" w:ascii="仿宋_GB2312" w:hAnsi="仿宋_GB2312" w:eastAsia="仿宋_GB2312"/>
          <w:color w:val="000000"/>
          <w:kern w:val="2"/>
          <w:sz w:val="32"/>
          <w:szCs w:val="24"/>
        </w:rPr>
        <w:t>支出决算表</w:t>
      </w:r>
    </w:p>
    <w:p>
      <w:pPr>
        <w:spacing w:line="360" w:lineRule="auto"/>
        <w:jc w:val="both"/>
        <w:rPr>
          <w:rFonts w:hint="default" w:eastAsia="Times New Roman"/>
          <w:color w:val="000000"/>
          <w:kern w:val="2"/>
          <w:sz w:val="32"/>
          <w:szCs w:val="24"/>
        </w:rPr>
      </w:pPr>
      <w:r>
        <w:rPr>
          <w:rFonts w:hint="eastAsia" w:ascii="仿宋_GB2312" w:hAnsi="仿宋_GB2312" w:eastAsia="仿宋_GB2312"/>
          <w:color w:val="000000"/>
          <w:kern w:val="2"/>
          <w:sz w:val="32"/>
          <w:szCs w:val="24"/>
        </w:rPr>
        <w:t>十、财政拨款“三公”经费支出决算表</w:t>
      </w:r>
    </w:p>
    <w:p>
      <w:pPr>
        <w:spacing w:line="360" w:lineRule="auto"/>
        <w:jc w:val="both"/>
        <w:rPr>
          <w:rFonts w:hint="default" w:eastAsia="Times New Roman"/>
          <w:kern w:val="2"/>
          <w:sz w:val="32"/>
          <w:szCs w:val="24"/>
        </w:rPr>
      </w:pPr>
      <w:r>
        <w:rPr>
          <w:rFonts w:hint="eastAsia" w:ascii="仿宋_GB2312" w:hAnsi="仿宋_GB2312" w:eastAsia="仿宋_GB2312"/>
          <w:color w:val="000000"/>
          <w:kern w:val="2"/>
          <w:sz w:val="32"/>
          <w:szCs w:val="24"/>
        </w:rPr>
        <w:t>十</w:t>
      </w:r>
      <w:r>
        <w:rPr>
          <w:rFonts w:hint="eastAsia" w:ascii="仿宋_GB2312" w:hAnsi="仿宋_GB2312" w:eastAsia="仿宋_GB2312"/>
          <w:color w:val="000000"/>
          <w:kern w:val="2"/>
          <w:sz w:val="32"/>
          <w:szCs w:val="24"/>
          <w:lang w:eastAsia="zh-CN"/>
        </w:rPr>
        <w:t>一</w:t>
      </w:r>
      <w:r>
        <w:rPr>
          <w:rFonts w:hint="eastAsia" w:ascii="仿宋_GB2312" w:hAnsi="仿宋_GB2312" w:eastAsia="仿宋_GB2312"/>
          <w:color w:val="000000"/>
          <w:kern w:val="2"/>
          <w:sz w:val="32"/>
          <w:szCs w:val="24"/>
        </w:rPr>
        <w:t>、</w:t>
      </w:r>
      <w:r>
        <w:rPr>
          <w:rFonts w:hint="eastAsia" w:ascii="仿宋_GB2312" w:hAnsi="仿宋_GB2312" w:eastAsia="仿宋_GB2312"/>
          <w:color w:val="000000"/>
          <w:kern w:val="2"/>
          <w:sz w:val="32"/>
          <w:szCs w:val="24"/>
          <w:lang w:eastAsia="zh-CN"/>
        </w:rPr>
        <w:t>机关</w:t>
      </w:r>
      <w:r>
        <w:rPr>
          <w:rFonts w:hint="eastAsia" w:ascii="仿宋_GB2312" w:hAnsi="仿宋_GB2312" w:eastAsia="仿宋_GB2312"/>
          <w:color w:val="000000"/>
          <w:kern w:val="2"/>
          <w:sz w:val="32"/>
          <w:szCs w:val="24"/>
        </w:rPr>
        <w:t>运行经费支出、国有资产占用情况及政府采购支出信息表</w:t>
      </w:r>
    </w:p>
    <w:p>
      <w:pPr>
        <w:pStyle w:val="4"/>
        <w:keepNext/>
        <w:keepLines/>
        <w:tabs>
          <w:tab w:val="left" w:pos="4392"/>
        </w:tabs>
        <w:spacing w:line="600" w:lineRule="exact"/>
        <w:jc w:val="center"/>
        <w:rPr>
          <w:rFonts w:hint="default" w:eastAsia="Times New Roman"/>
          <w:kern w:val="2"/>
          <w:sz w:val="36"/>
          <w:szCs w:val="24"/>
        </w:rPr>
      </w:pPr>
      <w:r>
        <w:rPr>
          <w:rFonts w:hint="eastAsia" w:ascii="方正小标宋简体" w:hAnsi="方正小标宋简体" w:eastAsia="方正小标宋简体"/>
          <w:kern w:val="2"/>
          <w:sz w:val="36"/>
          <w:szCs w:val="24"/>
        </w:rPr>
        <w:t>第一部分  概况</w:t>
      </w:r>
    </w:p>
    <w:p>
      <w:pPr>
        <w:spacing w:line="600" w:lineRule="exact"/>
        <w:ind w:left="424" w:firstLine="212"/>
        <w:jc w:val="both"/>
        <w:rPr>
          <w:rFonts w:hint="default" w:eastAsia="Times New Roman"/>
          <w:b/>
          <w:kern w:val="2"/>
          <w:sz w:val="32"/>
          <w:szCs w:val="24"/>
        </w:rPr>
      </w:pPr>
      <w:r>
        <w:rPr>
          <w:rFonts w:hint="eastAsia" w:ascii="黑体" w:hAnsi="黑体" w:eastAsia="黑体"/>
          <w:b/>
          <w:kern w:val="2"/>
          <w:sz w:val="32"/>
          <w:szCs w:val="24"/>
        </w:rPr>
        <w:t>一、主要职能、职责</w:t>
      </w:r>
    </w:p>
    <w:p>
      <w:pPr>
        <w:spacing w:before="100" w:after="100" w:line="580" w:lineRule="atLeast"/>
        <w:ind w:firstLine="600"/>
        <w:rPr>
          <w:rFonts w:hint="eastAsia" w:ascii="仿宋_GB2312" w:hAnsi="仿宋_GB2312" w:eastAsia="仿宋_GB2312"/>
          <w:color w:val="000000"/>
          <w:sz w:val="24"/>
          <w:szCs w:val="24"/>
        </w:rPr>
      </w:pPr>
      <w:r>
        <w:rPr>
          <w:rFonts w:hint="eastAsia" w:ascii="仿宋_GB2312" w:hAnsi="仿宋_GB2312" w:eastAsia="仿宋_GB2312"/>
          <w:color w:val="000000"/>
          <w:sz w:val="32"/>
          <w:szCs w:val="24"/>
        </w:rPr>
        <w:t>一、主要职能职责</w:t>
      </w:r>
    </w:p>
    <w:p>
      <w:pPr>
        <w:snapToGrid w:val="0"/>
        <w:spacing w:line="560" w:lineRule="exact"/>
        <w:ind w:firstLine="640" w:firstLineChars="200"/>
        <w:rPr>
          <w:rFonts w:hint="default" w:eastAsia="Times New Roman"/>
          <w:kern w:val="2"/>
          <w:sz w:val="32"/>
          <w:szCs w:val="24"/>
        </w:rPr>
      </w:pPr>
      <w:r>
        <w:rPr>
          <w:rFonts w:hint="eastAsia" w:ascii="仿宋_GB2312" w:hAnsi="仿宋_GB2312" w:eastAsia="仿宋_GB2312"/>
          <w:color w:val="000000"/>
          <w:sz w:val="32"/>
          <w:szCs w:val="24"/>
        </w:rPr>
        <w:t>内蒙古自治区呼伦贝尔市额尔古纳市黑山头镇人民政府是额尔古纳市人民政府主管的经济部门。贯彻党和国家的各项方针政策，落实上级政府的工作部署以及落实本级党委、人大关于政府工作的决策。加强对农牧林业经济工作的管理和组织协调。保护国有和集体、公民私人所有的合法财产。开展普法宣传和法律服务，化解社会矛盾和纠纷，维护社会秩序的稳定，保障公民的人身权利、民主权利和其他合法权利。为城镇居民提供信息服务、就业服务和科技服务，开展文化、体育、教育、医疗卫生和人口与计划生育服务；推进城镇居民基本养老保险、医疗保险、生育保险、最低生活保障的社会公益事业的发展。改善和优化促进经济社会发展、提高人们生活水平的服务环境、生活环境。</w:t>
      </w:r>
    </w:p>
    <w:p>
      <w:pPr>
        <w:spacing w:line="600" w:lineRule="exact"/>
        <w:ind w:left="424" w:firstLine="212"/>
        <w:jc w:val="both"/>
        <w:rPr>
          <w:rFonts w:hint="default" w:eastAsia="Times New Roman"/>
          <w:b/>
          <w:kern w:val="2"/>
          <w:sz w:val="32"/>
          <w:szCs w:val="24"/>
        </w:rPr>
      </w:pPr>
      <w:r>
        <w:rPr>
          <w:rFonts w:hint="eastAsia" w:ascii="黑体" w:hAnsi="黑体" w:eastAsia="黑体"/>
          <w:b/>
          <w:kern w:val="2"/>
          <w:sz w:val="32"/>
          <w:szCs w:val="24"/>
        </w:rPr>
        <w:t>二、机构设置及决算单位构成情况</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1.根据部门（单位）职责分工，本部门（单位）无下属单位。</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2.从决算单位构成看，纳入本部门202</w:t>
      </w:r>
      <w:r>
        <w:rPr>
          <w:rFonts w:hint="eastAsia" w:ascii="仿宋_GB2312" w:hAnsi="仿宋_GB2312" w:eastAsia="仿宋_GB2312"/>
          <w:color w:val="000000"/>
          <w:sz w:val="32"/>
          <w:szCs w:val="24"/>
          <w:lang w:val="en-US" w:eastAsia="zh-CN"/>
        </w:rPr>
        <w:t>4</w:t>
      </w:r>
      <w:r>
        <w:rPr>
          <w:rFonts w:hint="eastAsia" w:ascii="仿宋_GB2312" w:hAnsi="仿宋_GB2312" w:eastAsia="仿宋_GB2312"/>
          <w:color w:val="000000"/>
          <w:sz w:val="32"/>
          <w:szCs w:val="24"/>
        </w:rPr>
        <w:t>年度部门汇总决算编制范围的预算单位共计1家，详细情况见表：</w:t>
      </w:r>
    </w:p>
    <w:p>
      <w:pPr>
        <w:spacing w:line="580" w:lineRule="exact"/>
        <w:ind w:firstLine="640"/>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本部门单位情况表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3"/>
        <w:gridCol w:w="3780"/>
        <w:gridCol w:w="33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03"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序号</w:t>
            </w:r>
          </w:p>
        </w:tc>
        <w:tc>
          <w:tcPr>
            <w:tcW w:w="3780"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单位名称</w:t>
            </w:r>
          </w:p>
        </w:tc>
        <w:tc>
          <w:tcPr>
            <w:tcW w:w="3326"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单位性质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03"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1</w:t>
            </w:r>
          </w:p>
        </w:tc>
        <w:tc>
          <w:tcPr>
            <w:tcW w:w="3780" w:type="dxa"/>
            <w:tcBorders>
              <w:top w:val="single" w:color="auto" w:sz="4" w:space="0"/>
              <w:left w:val="single" w:color="auto" w:sz="4" w:space="0"/>
              <w:bottom w:val="single" w:color="auto" w:sz="4" w:space="0"/>
              <w:right w:val="single" w:color="auto" w:sz="4" w:space="0"/>
              <w:tl2br w:val="nil"/>
              <w:tr2bl w:val="nil"/>
            </w:tcBorders>
            <w:noWrap w:val="0"/>
            <w:vAlign w:val="center"/>
          </w:tcPr>
          <w:p>
            <w:pP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额尔古纳市黑山头镇人民政府</w:t>
            </w:r>
          </w:p>
        </w:tc>
        <w:tc>
          <w:tcPr>
            <w:tcW w:w="3326"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1"/>
                <w:szCs w:val="24"/>
              </w:rPr>
              <w:t>财政拨款的行政单位</w:t>
            </w:r>
          </w:p>
        </w:tc>
      </w:tr>
    </w:tbl>
    <w:p>
      <w:pPr>
        <w:spacing w:line="580" w:lineRule="exact"/>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本部门无下级单位情况表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3"/>
        <w:gridCol w:w="3780"/>
        <w:gridCol w:w="33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03"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序号</w:t>
            </w:r>
          </w:p>
        </w:tc>
        <w:tc>
          <w:tcPr>
            <w:tcW w:w="3780"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单位名称</w:t>
            </w:r>
          </w:p>
        </w:tc>
        <w:tc>
          <w:tcPr>
            <w:tcW w:w="3326"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下级单位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03"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1</w:t>
            </w:r>
          </w:p>
        </w:tc>
        <w:tc>
          <w:tcPr>
            <w:tcW w:w="3780" w:type="dxa"/>
            <w:tcBorders>
              <w:top w:val="single" w:color="auto" w:sz="4" w:space="0"/>
              <w:left w:val="single" w:color="auto" w:sz="4" w:space="0"/>
              <w:bottom w:val="single" w:color="auto" w:sz="4" w:space="0"/>
              <w:right w:val="single" w:color="auto" w:sz="4" w:space="0"/>
              <w:tl2br w:val="nil"/>
              <w:tr2bl w:val="nil"/>
            </w:tcBorders>
            <w:noWrap w:val="0"/>
            <w:vAlign w:val="center"/>
          </w:tcPr>
          <w:p>
            <w:pP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额尔古纳市黑山头镇人民政府</w:t>
            </w:r>
          </w:p>
        </w:tc>
        <w:tc>
          <w:tcPr>
            <w:tcW w:w="3326" w:type="dxa"/>
            <w:tcBorders>
              <w:top w:val="single" w:color="auto" w:sz="4" w:space="0"/>
              <w:left w:val="single" w:color="auto" w:sz="4" w:space="0"/>
              <w:bottom w:val="single" w:color="auto" w:sz="4" w:space="0"/>
              <w:right w:val="single" w:color="auto" w:sz="4" w:space="0"/>
              <w:tl2br w:val="nil"/>
              <w:tr2bl w:val="nil"/>
            </w:tcBorders>
            <w:noWrap w:val="0"/>
            <w:vAlign w:val="center"/>
          </w:tcPr>
          <w:p>
            <w:pPr>
              <w:jc w:val="center"/>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无</w:t>
            </w:r>
          </w:p>
        </w:tc>
      </w:tr>
    </w:tbl>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olor w:val="000000"/>
          <w:sz w:val="32"/>
          <w:szCs w:val="24"/>
        </w:rPr>
      </w:pPr>
      <w:r>
        <w:rPr>
          <w:rFonts w:hint="eastAsia" w:ascii="仿宋_GB2312" w:hAnsi="仿宋_GB2312" w:eastAsia="仿宋_GB2312" w:cs="仿宋_GB2312"/>
          <w:sz w:val="32"/>
          <w:szCs w:val="32"/>
          <w:lang w:val="en-US" w:eastAsia="zh-CN"/>
        </w:rPr>
        <w:t>年</w:t>
      </w:r>
      <w:r>
        <w:rPr>
          <w:rFonts w:hint="eastAsia" w:ascii="仿宋_GB2312" w:hAnsi="仿宋_GB2312" w:eastAsia="仿宋_GB2312"/>
          <w:color w:val="000000"/>
          <w:sz w:val="32"/>
          <w:szCs w:val="24"/>
          <w:lang w:val="en-US" w:eastAsia="zh-CN"/>
        </w:rPr>
        <w:t>末独立核算机构数：1个，在职人员：40人，离休人员：0人，退休人员：29人，年末遗属人员：2人，实有人数50人，一般公共预算财政拨款开支人员：52人。</w:t>
      </w:r>
    </w:p>
    <w:p>
      <w:pPr>
        <w:spacing w:line="600" w:lineRule="exact"/>
        <w:ind w:left="424" w:firstLine="212"/>
        <w:jc w:val="both"/>
        <w:rPr>
          <w:rFonts w:hint="eastAsia" w:ascii="黑体" w:hAnsi="黑体" w:eastAsia="黑体"/>
          <w:b/>
          <w:kern w:val="2"/>
          <w:sz w:val="32"/>
          <w:szCs w:val="24"/>
        </w:rPr>
      </w:pPr>
      <w:r>
        <w:rPr>
          <w:rFonts w:hint="eastAsia" w:ascii="黑体" w:hAnsi="黑体" w:eastAsia="黑体"/>
          <w:b/>
          <w:kern w:val="2"/>
          <w:sz w:val="32"/>
          <w:szCs w:val="24"/>
        </w:rPr>
        <w:t>三、202</w:t>
      </w:r>
      <w:r>
        <w:rPr>
          <w:rFonts w:hint="eastAsia" w:ascii="黑体" w:hAnsi="黑体" w:eastAsia="黑体"/>
          <w:b/>
          <w:kern w:val="2"/>
          <w:sz w:val="32"/>
          <w:szCs w:val="24"/>
          <w:lang w:val="en-US" w:eastAsia="zh-CN"/>
        </w:rPr>
        <w:t>4</w:t>
      </w:r>
      <w:r>
        <w:rPr>
          <w:rFonts w:hint="eastAsia" w:ascii="黑体" w:hAnsi="黑体" w:eastAsia="黑体"/>
          <w:b/>
          <w:kern w:val="2"/>
          <w:sz w:val="32"/>
          <w:szCs w:val="24"/>
        </w:rPr>
        <w:t>度部门(单位)主要工作完成情况</w:t>
      </w:r>
    </w:p>
    <w:p>
      <w:pPr>
        <w:spacing w:line="240" w:lineRule="auto"/>
        <w:ind w:firstLine="0"/>
        <w:rPr>
          <w:rFonts w:hint="eastAsia" w:ascii="仿宋_GB2312" w:hAnsi="仿宋_GB2312" w:eastAsia="仿宋_GB2312"/>
          <w:color w:val="000000"/>
          <w:sz w:val="32"/>
          <w:szCs w:val="24"/>
          <w:lang w:eastAsia="zh-CN"/>
        </w:rPr>
      </w:pPr>
      <w:r>
        <w:rPr>
          <w:rFonts w:hint="eastAsia" w:ascii="仿宋_GB2312" w:hAnsi="仿宋_GB2312" w:eastAsia="仿宋_GB2312"/>
          <w:color w:val="000000"/>
          <w:sz w:val="32"/>
          <w:szCs w:val="24"/>
        </w:rPr>
        <w:t>本单位按照年初工作安排开展工作，主要事业成效完成黑山头梁  东村</w:t>
      </w:r>
      <w:r>
        <w:rPr>
          <w:rFonts w:hint="eastAsia" w:ascii="仿宋_GB2312" w:hAnsi="仿宋_GB2312" w:eastAsia="仿宋_GB2312"/>
          <w:color w:val="000000"/>
          <w:sz w:val="32"/>
          <w:szCs w:val="24"/>
          <w:lang w:eastAsia="zh-CN"/>
        </w:rPr>
        <w:t>马场建设</w:t>
      </w:r>
      <w:r>
        <w:rPr>
          <w:rFonts w:hint="eastAsia" w:ascii="仿宋_GB2312" w:hAnsi="仿宋_GB2312" w:eastAsia="仿宋_GB2312"/>
          <w:color w:val="000000"/>
          <w:sz w:val="32"/>
          <w:szCs w:val="24"/>
        </w:rPr>
        <w:t>项目， 一线边民补贴补贴发放等有效调高群众满意度，提高人民幸福指数</w:t>
      </w:r>
      <w:r>
        <w:rPr>
          <w:rFonts w:hint="eastAsia" w:ascii="仿宋_GB2312" w:hAnsi="仿宋_GB2312" w:eastAsia="仿宋_GB2312"/>
          <w:color w:val="000000"/>
          <w:sz w:val="32"/>
          <w:szCs w:val="24"/>
          <w:lang w:eastAsia="zh-CN"/>
        </w:rPr>
        <w:t>。</w:t>
      </w:r>
    </w:p>
    <w:p>
      <w:pPr>
        <w:numPr>
          <w:ilvl w:val="0"/>
          <w:numId w:val="1"/>
        </w:numPr>
        <w:spacing w:before="316" w:line="219" w:lineRule="auto"/>
        <w:rPr>
          <w:rFonts w:ascii="宋体" w:hAnsi="宋体" w:eastAsia="宋体" w:cs="宋体"/>
          <w:b/>
          <w:bCs/>
          <w:spacing w:val="-6"/>
          <w:sz w:val="29"/>
          <w:szCs w:val="29"/>
        </w:rPr>
      </w:pPr>
      <w:r>
        <w:rPr>
          <w:rFonts w:ascii="宋体" w:hAnsi="宋体" w:eastAsia="宋体" w:cs="宋体"/>
          <w:spacing w:val="-6"/>
          <w:sz w:val="29"/>
          <w:szCs w:val="29"/>
        </w:rPr>
        <w:t xml:space="preserve"> </w:t>
      </w:r>
      <w:r>
        <w:rPr>
          <w:rFonts w:ascii="宋体" w:hAnsi="宋体" w:eastAsia="宋体" w:cs="宋体"/>
          <w:b/>
          <w:bCs/>
          <w:spacing w:val="-6"/>
          <w:sz w:val="29"/>
          <w:szCs w:val="29"/>
        </w:rPr>
        <w:t>部</w:t>
      </w:r>
      <w:r>
        <w:rPr>
          <w:rFonts w:ascii="宋体" w:hAnsi="宋体" w:eastAsia="宋体" w:cs="宋体"/>
          <w:spacing w:val="-25"/>
          <w:sz w:val="29"/>
          <w:szCs w:val="29"/>
        </w:rPr>
        <w:t xml:space="preserve"> </w:t>
      </w:r>
      <w:r>
        <w:rPr>
          <w:rFonts w:ascii="宋体" w:hAnsi="宋体" w:eastAsia="宋体" w:cs="宋体"/>
          <w:b/>
          <w:bCs/>
          <w:spacing w:val="-6"/>
          <w:sz w:val="29"/>
          <w:szCs w:val="29"/>
        </w:rPr>
        <w:t>门</w:t>
      </w:r>
      <w:r>
        <w:rPr>
          <w:rFonts w:ascii="宋体" w:hAnsi="宋体" w:eastAsia="宋体" w:cs="宋体"/>
          <w:spacing w:val="-6"/>
          <w:sz w:val="29"/>
          <w:szCs w:val="29"/>
        </w:rPr>
        <w:t xml:space="preserve"> </w:t>
      </w:r>
      <w:r>
        <w:rPr>
          <w:rFonts w:ascii="宋体" w:hAnsi="宋体" w:eastAsia="宋体" w:cs="宋体"/>
          <w:b/>
          <w:bCs/>
          <w:spacing w:val="-6"/>
          <w:sz w:val="29"/>
          <w:szCs w:val="29"/>
        </w:rPr>
        <w:t>(</w:t>
      </w:r>
      <w:r>
        <w:rPr>
          <w:rFonts w:ascii="宋体" w:hAnsi="宋体" w:eastAsia="宋体" w:cs="宋体"/>
          <w:spacing w:val="-57"/>
          <w:sz w:val="29"/>
          <w:szCs w:val="29"/>
        </w:rPr>
        <w:t xml:space="preserve"> </w:t>
      </w:r>
      <w:r>
        <w:rPr>
          <w:rFonts w:ascii="宋体" w:hAnsi="宋体" w:eastAsia="宋体" w:cs="宋体"/>
          <w:b/>
          <w:bCs/>
          <w:spacing w:val="-6"/>
          <w:sz w:val="29"/>
          <w:szCs w:val="29"/>
        </w:rPr>
        <w:t>单</w:t>
      </w:r>
      <w:r>
        <w:rPr>
          <w:rFonts w:ascii="宋体" w:hAnsi="宋体" w:eastAsia="宋体" w:cs="宋体"/>
          <w:spacing w:val="-59"/>
          <w:sz w:val="29"/>
          <w:szCs w:val="29"/>
        </w:rPr>
        <w:t xml:space="preserve"> </w:t>
      </w:r>
      <w:r>
        <w:rPr>
          <w:rFonts w:ascii="宋体" w:hAnsi="宋体" w:eastAsia="宋体" w:cs="宋体"/>
          <w:b/>
          <w:bCs/>
          <w:spacing w:val="-6"/>
          <w:sz w:val="29"/>
          <w:szCs w:val="29"/>
        </w:rPr>
        <w:t>位</w:t>
      </w:r>
      <w:r>
        <w:rPr>
          <w:rFonts w:ascii="宋体" w:hAnsi="宋体" w:eastAsia="宋体" w:cs="宋体"/>
          <w:spacing w:val="-58"/>
          <w:sz w:val="29"/>
          <w:szCs w:val="29"/>
        </w:rPr>
        <w:t xml:space="preserve"> </w:t>
      </w:r>
      <w:r>
        <w:rPr>
          <w:rFonts w:ascii="宋体" w:hAnsi="宋体" w:eastAsia="宋体" w:cs="宋体"/>
          <w:b/>
          <w:bCs/>
          <w:spacing w:val="-6"/>
          <w:sz w:val="29"/>
          <w:szCs w:val="29"/>
        </w:rPr>
        <w:t>)</w:t>
      </w:r>
      <w:r>
        <w:rPr>
          <w:rFonts w:ascii="宋体" w:hAnsi="宋体" w:eastAsia="宋体" w:cs="宋体"/>
          <w:spacing w:val="-50"/>
          <w:sz w:val="29"/>
          <w:szCs w:val="29"/>
        </w:rPr>
        <w:t xml:space="preserve"> </w:t>
      </w:r>
      <w:r>
        <w:rPr>
          <w:rFonts w:ascii="宋体" w:hAnsi="宋体" w:eastAsia="宋体" w:cs="宋体"/>
          <w:b/>
          <w:bCs/>
          <w:spacing w:val="-6"/>
          <w:sz w:val="29"/>
          <w:szCs w:val="29"/>
        </w:rPr>
        <w:t>决</w:t>
      </w:r>
      <w:r>
        <w:rPr>
          <w:rFonts w:ascii="宋体" w:hAnsi="宋体" w:eastAsia="宋体" w:cs="宋体"/>
          <w:spacing w:val="-57"/>
          <w:sz w:val="29"/>
          <w:szCs w:val="29"/>
        </w:rPr>
        <w:t xml:space="preserve"> </w:t>
      </w:r>
      <w:r>
        <w:rPr>
          <w:rFonts w:ascii="宋体" w:hAnsi="宋体" w:eastAsia="宋体" w:cs="宋体"/>
          <w:b/>
          <w:bCs/>
          <w:spacing w:val="-6"/>
          <w:sz w:val="29"/>
          <w:szCs w:val="29"/>
        </w:rPr>
        <w:t>算</w:t>
      </w:r>
      <w:r>
        <w:rPr>
          <w:rFonts w:ascii="宋体" w:hAnsi="宋体" w:eastAsia="宋体" w:cs="宋体"/>
          <w:spacing w:val="-58"/>
          <w:sz w:val="29"/>
          <w:szCs w:val="29"/>
        </w:rPr>
        <w:t xml:space="preserve"> </w:t>
      </w:r>
      <w:r>
        <w:rPr>
          <w:rFonts w:ascii="宋体" w:hAnsi="宋体" w:eastAsia="宋体" w:cs="宋体"/>
          <w:b/>
          <w:bCs/>
          <w:spacing w:val="-6"/>
          <w:sz w:val="29"/>
          <w:szCs w:val="29"/>
        </w:rPr>
        <w:t>情</w:t>
      </w:r>
      <w:r>
        <w:rPr>
          <w:rFonts w:ascii="宋体" w:hAnsi="宋体" w:eastAsia="宋体" w:cs="宋体"/>
          <w:spacing w:val="-57"/>
          <w:sz w:val="29"/>
          <w:szCs w:val="29"/>
        </w:rPr>
        <w:t xml:space="preserve"> </w:t>
      </w:r>
      <w:r>
        <w:rPr>
          <w:rFonts w:ascii="宋体" w:hAnsi="宋体" w:eastAsia="宋体" w:cs="宋体"/>
          <w:b/>
          <w:bCs/>
          <w:spacing w:val="-6"/>
          <w:sz w:val="29"/>
          <w:szCs w:val="29"/>
        </w:rPr>
        <w:t>况</w:t>
      </w:r>
      <w:r>
        <w:rPr>
          <w:rFonts w:ascii="宋体" w:hAnsi="宋体" w:eastAsia="宋体" w:cs="宋体"/>
          <w:spacing w:val="-56"/>
          <w:sz w:val="29"/>
          <w:szCs w:val="29"/>
        </w:rPr>
        <w:t xml:space="preserve"> </w:t>
      </w:r>
      <w:r>
        <w:rPr>
          <w:rFonts w:ascii="宋体" w:hAnsi="宋体" w:eastAsia="宋体" w:cs="宋体"/>
          <w:b/>
          <w:bCs/>
          <w:spacing w:val="-6"/>
          <w:sz w:val="29"/>
          <w:szCs w:val="29"/>
        </w:rPr>
        <w:t>说</w:t>
      </w:r>
      <w:r>
        <w:rPr>
          <w:rFonts w:ascii="宋体" w:hAnsi="宋体" w:eastAsia="宋体" w:cs="宋体"/>
          <w:spacing w:val="-32"/>
          <w:sz w:val="29"/>
          <w:szCs w:val="29"/>
        </w:rPr>
        <w:t xml:space="preserve"> </w:t>
      </w:r>
      <w:r>
        <w:rPr>
          <w:rFonts w:ascii="宋体" w:hAnsi="宋体" w:eastAsia="宋体" w:cs="宋体"/>
          <w:b/>
          <w:bCs/>
          <w:spacing w:val="-6"/>
          <w:sz w:val="29"/>
          <w:szCs w:val="29"/>
        </w:rPr>
        <w:t>明</w:t>
      </w:r>
    </w:p>
    <w:p>
      <w:pPr>
        <w:spacing w:before="94" w:line="221" w:lineRule="auto"/>
        <w:ind w:left="384"/>
      </w:pPr>
      <w:r>
        <w:rPr>
          <w:rFonts w:ascii="黑体" w:hAnsi="黑体" w:eastAsia="黑体" w:cs="黑体"/>
          <w:b/>
          <w:bCs/>
          <w:spacing w:val="4"/>
          <w:sz w:val="29"/>
          <w:szCs w:val="29"/>
        </w:rPr>
        <w:t>一、收入支出决算总体情况说明</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额尔古纳市黑山头镇人民政府202</w:t>
      </w:r>
      <w:r>
        <w:rPr>
          <w:rFonts w:hint="eastAsia" w:ascii="仿宋_GB2312" w:hAnsi="仿宋_GB2312" w:eastAsia="仿宋_GB2312"/>
          <w:color w:val="000000"/>
          <w:sz w:val="32"/>
          <w:szCs w:val="24"/>
          <w:lang w:val="en-US" w:eastAsia="zh-CN"/>
        </w:rPr>
        <w:t>4</w:t>
      </w:r>
      <w:r>
        <w:rPr>
          <w:rFonts w:hint="eastAsia" w:ascii="仿宋_GB2312" w:hAnsi="仿宋_GB2312" w:eastAsia="仿宋_GB2312"/>
          <w:color w:val="000000"/>
          <w:sz w:val="32"/>
          <w:szCs w:val="24"/>
        </w:rPr>
        <w:t>年度收入</w:t>
      </w:r>
      <w:r>
        <w:rPr>
          <w:rFonts w:hint="eastAsia" w:ascii="仿宋_GB2312" w:hAnsi="仿宋_GB2312" w:eastAsia="仿宋_GB2312"/>
          <w:color w:val="000000"/>
          <w:sz w:val="32"/>
          <w:szCs w:val="24"/>
          <w:lang w:eastAsia="zh-CN"/>
        </w:rPr>
        <w:t>、</w:t>
      </w:r>
      <w:r>
        <w:rPr>
          <w:rFonts w:hint="eastAsia" w:ascii="仿宋_GB2312" w:hAnsi="仿宋_GB2312" w:eastAsia="仿宋_GB2312"/>
          <w:color w:val="000000"/>
          <w:sz w:val="32"/>
          <w:szCs w:val="24"/>
        </w:rPr>
        <w:t>支出决算总</w:t>
      </w:r>
      <w:r>
        <w:rPr>
          <w:rFonts w:hint="eastAsia" w:ascii="仿宋_GB2312" w:hAnsi="仿宋_GB2312" w:eastAsia="仿宋_GB2312"/>
          <w:color w:val="000000"/>
          <w:sz w:val="32"/>
          <w:szCs w:val="24"/>
          <w:lang w:eastAsia="zh-CN"/>
        </w:rPr>
        <w:t>计</w:t>
      </w:r>
      <w:r>
        <w:rPr>
          <w:rFonts w:hint="eastAsia" w:ascii="仿宋_GB2312" w:hAnsi="仿宋_GB2312" w:eastAsia="仿宋_GB2312"/>
          <w:color w:val="000000"/>
          <w:sz w:val="32"/>
          <w:szCs w:val="24"/>
          <w:lang w:val="en-US" w:eastAsia="zh-CN"/>
        </w:rPr>
        <w:t>1718.19</w:t>
      </w:r>
      <w:r>
        <w:rPr>
          <w:rFonts w:hint="eastAsia" w:ascii="仿宋_GB2312" w:hAnsi="仿宋_GB2312" w:eastAsia="仿宋_GB2312"/>
          <w:color w:val="000000"/>
          <w:sz w:val="32"/>
          <w:szCs w:val="24"/>
        </w:rPr>
        <w:t>万元。与年初预算相比，收、支总计各增加</w:t>
      </w:r>
      <w:r>
        <w:rPr>
          <w:rFonts w:hint="eastAsia" w:ascii="仿宋_GB2312" w:hAnsi="仿宋_GB2312" w:eastAsia="仿宋_GB2312"/>
          <w:color w:val="000000"/>
          <w:sz w:val="32"/>
          <w:szCs w:val="24"/>
          <w:lang w:val="en-US" w:eastAsia="zh-CN"/>
        </w:rPr>
        <w:t>828.80</w:t>
      </w:r>
      <w:r>
        <w:rPr>
          <w:rFonts w:hint="eastAsia" w:ascii="仿宋_GB2312" w:hAnsi="仿宋_GB2312" w:eastAsia="仿宋_GB2312"/>
          <w:color w:val="000000"/>
          <w:sz w:val="32"/>
          <w:szCs w:val="24"/>
        </w:rPr>
        <w:t>万元，增长</w:t>
      </w:r>
      <w:r>
        <w:rPr>
          <w:rFonts w:hint="eastAsia" w:ascii="仿宋_GB2312" w:hAnsi="仿宋_GB2312" w:eastAsia="仿宋_GB2312"/>
          <w:color w:val="000000"/>
          <w:sz w:val="32"/>
          <w:szCs w:val="24"/>
          <w:lang w:val="en-US" w:eastAsia="zh-CN"/>
        </w:rPr>
        <w:t>48.24</w:t>
      </w:r>
      <w:r>
        <w:rPr>
          <w:rFonts w:hint="eastAsia" w:ascii="仿宋_GB2312" w:hAnsi="仿宋_GB2312" w:eastAsia="仿宋_GB2312"/>
          <w:color w:val="000000"/>
          <w:sz w:val="32"/>
          <w:szCs w:val="24"/>
        </w:rPr>
        <w:t>%,变动原因：本年度在预算前还未进行项目招投标</w:t>
      </w:r>
      <w:r>
        <w:rPr>
          <w:rFonts w:hint="eastAsia" w:ascii="仿宋_GB2312" w:hAnsi="仿宋_GB2312" w:eastAsia="仿宋_GB2312"/>
          <w:color w:val="000000"/>
          <w:sz w:val="32"/>
          <w:szCs w:val="24"/>
          <w:lang w:eastAsia="zh-CN"/>
        </w:rPr>
        <w:t>，</w:t>
      </w:r>
      <w:r>
        <w:rPr>
          <w:rFonts w:hint="eastAsia" w:ascii="仿宋_GB2312" w:hAnsi="仿宋_GB2312" w:eastAsia="仿宋_GB2312"/>
          <w:color w:val="000000"/>
          <w:sz w:val="32"/>
          <w:szCs w:val="24"/>
        </w:rPr>
        <w:t>无法对实施项目金额进行估算，导致项目资金增加；与上年决算相比， 收、支总计各减少-</w:t>
      </w:r>
      <w:r>
        <w:rPr>
          <w:rFonts w:hint="eastAsia" w:ascii="仿宋_GB2312" w:hAnsi="仿宋_GB2312" w:eastAsia="仿宋_GB2312"/>
          <w:color w:val="000000"/>
          <w:sz w:val="32"/>
          <w:szCs w:val="24"/>
          <w:lang w:val="en-US" w:eastAsia="zh-CN"/>
        </w:rPr>
        <w:t>509.31</w:t>
      </w:r>
      <w:r>
        <w:rPr>
          <w:rFonts w:hint="eastAsia" w:ascii="仿宋_GB2312" w:hAnsi="仿宋_GB2312" w:eastAsia="仿宋_GB2312"/>
          <w:color w:val="000000"/>
          <w:sz w:val="32"/>
          <w:szCs w:val="24"/>
        </w:rPr>
        <w:t>万元，减少-</w:t>
      </w:r>
      <w:r>
        <w:rPr>
          <w:rFonts w:hint="eastAsia" w:ascii="仿宋_GB2312" w:hAnsi="仿宋_GB2312" w:eastAsia="仿宋_GB2312"/>
          <w:color w:val="000000"/>
          <w:sz w:val="32"/>
          <w:szCs w:val="24"/>
          <w:lang w:val="en-US" w:eastAsia="zh-CN"/>
        </w:rPr>
        <w:t>29.64</w:t>
      </w:r>
      <w:r>
        <w:rPr>
          <w:rFonts w:hint="eastAsia" w:ascii="仿宋_GB2312" w:hAnsi="仿宋_GB2312" w:eastAsia="仿宋_GB2312"/>
          <w:color w:val="000000"/>
          <w:sz w:val="32"/>
          <w:szCs w:val="24"/>
        </w:rPr>
        <w:t>%。主要原因：按照党 中央国务院关于过紧日子的有关精神，压缩一般性项目支出等。</w:t>
      </w:r>
    </w:p>
    <w:p>
      <w:pPr>
        <w:spacing w:before="270" w:line="222" w:lineRule="auto"/>
        <w:ind w:left="644"/>
      </w:pPr>
      <w:r>
        <w:rPr>
          <w:rFonts w:ascii="黑体" w:hAnsi="黑体" w:eastAsia="黑体" w:cs="黑体"/>
          <w:b/>
          <w:bCs/>
          <w:spacing w:val="15"/>
          <w:sz w:val="29"/>
          <w:szCs w:val="29"/>
        </w:rPr>
        <w:t>(一)收入决算总计</w:t>
      </w:r>
      <w:r>
        <w:rPr>
          <w:rFonts w:hint="eastAsia" w:ascii="黑体" w:hAnsi="黑体" w:eastAsia="黑体" w:cs="黑体"/>
          <w:b/>
          <w:bCs/>
          <w:spacing w:val="15"/>
          <w:sz w:val="29"/>
          <w:szCs w:val="29"/>
          <w:lang w:val="en-US" w:eastAsia="zh-CN"/>
        </w:rPr>
        <w:t>1718.19</w:t>
      </w:r>
      <w:r>
        <w:rPr>
          <w:rFonts w:ascii="黑体" w:hAnsi="黑体" w:eastAsia="黑体" w:cs="黑体"/>
          <w:b/>
          <w:bCs/>
          <w:spacing w:val="15"/>
          <w:sz w:val="29"/>
          <w:szCs w:val="29"/>
        </w:rPr>
        <w:t>万元。包括：</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1.本年收入决算合计</w:t>
      </w:r>
      <w:r>
        <w:rPr>
          <w:rFonts w:hint="eastAsia" w:ascii="仿宋_GB2312" w:hAnsi="仿宋_GB2312" w:eastAsia="仿宋_GB2312"/>
          <w:color w:val="000000"/>
          <w:sz w:val="32"/>
          <w:szCs w:val="24"/>
          <w:lang w:val="en-US" w:eastAsia="zh-CN"/>
        </w:rPr>
        <w:t>1681.85</w:t>
      </w:r>
      <w:r>
        <w:rPr>
          <w:rFonts w:hint="eastAsia" w:ascii="仿宋_GB2312" w:hAnsi="仿宋_GB2312" w:eastAsia="仿宋_GB2312"/>
          <w:color w:val="000000"/>
          <w:sz w:val="32"/>
          <w:szCs w:val="24"/>
        </w:rPr>
        <w:t>万元。与上年决算相比，</w:t>
      </w:r>
      <w:r>
        <w:rPr>
          <w:rFonts w:hint="eastAsia" w:ascii="仿宋_GB2312" w:hAnsi="仿宋_GB2312" w:eastAsia="仿宋_GB2312"/>
          <w:color w:val="000000"/>
          <w:sz w:val="32"/>
          <w:szCs w:val="24"/>
          <w:lang w:eastAsia="zh-CN"/>
        </w:rPr>
        <w:t>减少</w:t>
      </w:r>
      <w:r>
        <w:rPr>
          <w:rFonts w:hint="eastAsia" w:ascii="仿宋_GB2312" w:hAnsi="仿宋_GB2312" w:eastAsia="仿宋_GB2312"/>
          <w:color w:val="000000"/>
          <w:sz w:val="32"/>
          <w:szCs w:val="24"/>
          <w:lang w:val="en-US" w:eastAsia="zh-CN"/>
        </w:rPr>
        <w:t>-459.52</w:t>
      </w:r>
      <w:r>
        <w:rPr>
          <w:rFonts w:hint="eastAsia" w:ascii="仿宋_GB2312" w:hAnsi="仿宋_GB2312" w:eastAsia="仿宋_GB2312"/>
          <w:color w:val="000000"/>
          <w:sz w:val="32"/>
          <w:szCs w:val="24"/>
        </w:rPr>
        <w:t>万元，</w:t>
      </w:r>
      <w:r>
        <w:rPr>
          <w:rFonts w:hint="eastAsia" w:ascii="仿宋_GB2312" w:hAnsi="仿宋_GB2312" w:eastAsia="仿宋_GB2312"/>
          <w:color w:val="000000"/>
          <w:sz w:val="32"/>
          <w:szCs w:val="24"/>
          <w:lang w:eastAsia="zh-CN"/>
        </w:rPr>
        <w:t>减少</w:t>
      </w:r>
      <w:r>
        <w:rPr>
          <w:rFonts w:hint="eastAsia" w:ascii="仿宋_GB2312" w:hAnsi="仿宋_GB2312" w:eastAsia="仿宋_GB2312"/>
          <w:color w:val="000000"/>
          <w:sz w:val="32"/>
          <w:szCs w:val="24"/>
          <w:lang w:val="en-US" w:eastAsia="zh-CN"/>
        </w:rPr>
        <w:t>-27.32</w:t>
      </w:r>
      <w:r>
        <w:rPr>
          <w:rFonts w:hint="eastAsia" w:ascii="仿宋_GB2312" w:hAnsi="仿宋_GB2312" w:eastAsia="仿宋_GB2312"/>
          <w:color w:val="000000"/>
          <w:sz w:val="32"/>
          <w:szCs w:val="24"/>
        </w:rPr>
        <w:t>%,变动原因：本年度</w:t>
      </w:r>
      <w:r>
        <w:rPr>
          <w:rFonts w:hint="eastAsia" w:ascii="仿宋_GB2312" w:hAnsi="仿宋_GB2312" w:eastAsia="仿宋_GB2312"/>
          <w:color w:val="000000"/>
          <w:sz w:val="32"/>
          <w:szCs w:val="24"/>
          <w:lang w:eastAsia="zh-CN"/>
        </w:rPr>
        <w:t>项目支出减少</w:t>
      </w:r>
      <w:r>
        <w:rPr>
          <w:rFonts w:hint="eastAsia" w:ascii="仿宋_GB2312" w:hAnsi="仿宋_GB2312" w:eastAsia="仿宋_GB2312"/>
          <w:color w:val="000000"/>
          <w:sz w:val="32"/>
          <w:szCs w:val="24"/>
        </w:rPr>
        <w:t>，</w:t>
      </w:r>
      <w:r>
        <w:rPr>
          <w:rFonts w:hint="eastAsia" w:ascii="仿宋_GB2312" w:hAnsi="仿宋_GB2312" w:eastAsia="仿宋_GB2312"/>
          <w:color w:val="000000"/>
          <w:sz w:val="32"/>
          <w:szCs w:val="24"/>
          <w:lang w:eastAsia="zh-CN"/>
        </w:rPr>
        <w:t>项目</w:t>
      </w:r>
      <w:r>
        <w:rPr>
          <w:rFonts w:hint="eastAsia" w:ascii="仿宋_GB2312" w:hAnsi="仿宋_GB2312" w:eastAsia="仿宋_GB2312"/>
          <w:color w:val="000000"/>
          <w:sz w:val="32"/>
          <w:szCs w:val="24"/>
        </w:rPr>
        <w:t>资金较上年</w:t>
      </w:r>
      <w:r>
        <w:rPr>
          <w:rFonts w:hint="eastAsia" w:ascii="仿宋_GB2312" w:hAnsi="仿宋_GB2312" w:eastAsia="仿宋_GB2312"/>
          <w:color w:val="000000"/>
          <w:sz w:val="32"/>
          <w:szCs w:val="24"/>
          <w:lang w:eastAsia="zh-CN"/>
        </w:rPr>
        <w:t>减少</w:t>
      </w:r>
      <w:r>
        <w:rPr>
          <w:rFonts w:hint="eastAsia" w:ascii="仿宋_GB2312" w:hAnsi="仿宋_GB2312" w:eastAsia="仿宋_GB2312"/>
          <w:color w:val="000000"/>
          <w:sz w:val="32"/>
          <w:szCs w:val="24"/>
        </w:rPr>
        <w:t>。</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2.使用非财政拨款结余和专用结余0.00万元。与上年决算相比， 增加0.00万元，增长0%;变动原因：不存在此项内容。</w:t>
      </w:r>
    </w:p>
    <w:p>
      <w:pPr>
        <w:spacing w:before="100" w:after="100" w:line="580" w:lineRule="atLeast"/>
        <w:ind w:firstLine="600"/>
      </w:pPr>
      <w:r>
        <w:rPr>
          <w:rFonts w:hint="eastAsia" w:ascii="仿宋_GB2312" w:hAnsi="仿宋_GB2312" w:eastAsia="仿宋_GB2312"/>
          <w:color w:val="000000"/>
          <w:sz w:val="32"/>
          <w:szCs w:val="24"/>
        </w:rPr>
        <w:t>3.年初结转和结余</w:t>
      </w:r>
      <w:r>
        <w:rPr>
          <w:rFonts w:hint="eastAsia" w:ascii="仿宋_GB2312" w:hAnsi="仿宋_GB2312" w:eastAsia="仿宋_GB2312"/>
          <w:color w:val="000000"/>
          <w:sz w:val="32"/>
          <w:szCs w:val="24"/>
          <w:lang w:val="en-US" w:eastAsia="zh-CN"/>
        </w:rPr>
        <w:t>36.34</w:t>
      </w:r>
      <w:r>
        <w:rPr>
          <w:rFonts w:hint="eastAsia" w:ascii="仿宋_GB2312" w:hAnsi="仿宋_GB2312" w:eastAsia="仿宋_GB2312"/>
          <w:color w:val="000000"/>
          <w:sz w:val="32"/>
          <w:szCs w:val="24"/>
        </w:rPr>
        <w:t>万元。与上年决算相比，减少</w:t>
      </w:r>
      <w:r>
        <w:rPr>
          <w:rFonts w:hint="eastAsia" w:ascii="仿宋_GB2312" w:hAnsi="仿宋_GB2312" w:eastAsia="仿宋_GB2312"/>
          <w:color w:val="000000"/>
          <w:sz w:val="32"/>
          <w:szCs w:val="24"/>
          <w:lang w:val="en-US" w:eastAsia="zh-CN"/>
        </w:rPr>
        <w:t>-49.79</w:t>
      </w:r>
      <w:r>
        <w:rPr>
          <w:rFonts w:hint="eastAsia" w:ascii="仿宋_GB2312" w:hAnsi="仿宋_GB2312" w:eastAsia="仿宋_GB2312"/>
          <w:color w:val="000000"/>
          <w:sz w:val="32"/>
          <w:szCs w:val="24"/>
        </w:rPr>
        <w:t xml:space="preserve"> 万元，减少-</w:t>
      </w:r>
      <w:r>
        <w:rPr>
          <w:rFonts w:hint="eastAsia" w:ascii="仿宋_GB2312" w:hAnsi="仿宋_GB2312" w:eastAsia="仿宋_GB2312"/>
          <w:color w:val="000000"/>
          <w:sz w:val="32"/>
          <w:szCs w:val="24"/>
          <w:lang w:val="en-US" w:eastAsia="zh-CN"/>
        </w:rPr>
        <w:t>57.80</w:t>
      </w:r>
      <w:r>
        <w:rPr>
          <w:rFonts w:hint="eastAsia" w:ascii="仿宋_GB2312" w:hAnsi="仿宋_GB2312" w:eastAsia="仿宋_GB2312"/>
          <w:color w:val="000000"/>
          <w:sz w:val="32"/>
          <w:szCs w:val="24"/>
        </w:rPr>
        <w:t>%,变动原因：按照清理沉淀资金的文件要求对结转 结余资金进行清理，已完工的项目验收审计后支付剩余项目资金。</w:t>
      </w:r>
    </w:p>
    <w:p>
      <w:pPr>
        <w:numPr>
          <w:ilvl w:val="0"/>
          <w:numId w:val="0"/>
        </w:numPr>
        <w:spacing w:before="95" w:line="222" w:lineRule="auto"/>
        <w:ind w:firstLine="642" w:firstLineChars="200"/>
        <w:rPr>
          <w:rFonts w:hint="eastAsia"/>
          <w:lang w:eastAsia="zh-CN"/>
        </w:rPr>
      </w:pPr>
      <w:r>
        <w:rPr>
          <w:rFonts w:ascii="黑体" w:hAnsi="黑体" w:eastAsia="黑体" w:cs="黑体"/>
          <w:b/>
          <w:bCs/>
          <w:spacing w:val="15"/>
          <w:sz w:val="29"/>
          <w:szCs w:val="29"/>
        </w:rPr>
        <w:t>(</w:t>
      </w:r>
      <w:r>
        <w:rPr>
          <w:rFonts w:hint="eastAsia" w:ascii="黑体" w:hAnsi="黑体" w:eastAsia="黑体" w:cs="黑体"/>
          <w:b/>
          <w:bCs/>
          <w:spacing w:val="15"/>
          <w:sz w:val="29"/>
          <w:szCs w:val="29"/>
          <w:lang w:eastAsia="zh-CN"/>
        </w:rPr>
        <w:t>二</w:t>
      </w:r>
      <w:r>
        <w:rPr>
          <w:rFonts w:ascii="黑体" w:hAnsi="黑体" w:eastAsia="黑体" w:cs="黑体"/>
          <w:b/>
          <w:bCs/>
          <w:spacing w:val="15"/>
          <w:sz w:val="29"/>
          <w:szCs w:val="29"/>
        </w:rPr>
        <w:t>)</w:t>
      </w:r>
      <w:r>
        <w:rPr>
          <w:rFonts w:ascii="黑体" w:hAnsi="黑体" w:eastAsia="黑体" w:cs="黑体"/>
          <w:b/>
          <w:bCs/>
          <w:spacing w:val="14"/>
          <w:sz w:val="29"/>
          <w:szCs w:val="29"/>
        </w:rPr>
        <w:t>支出决算总计</w:t>
      </w:r>
      <w:r>
        <w:rPr>
          <w:rFonts w:hint="eastAsia" w:ascii="黑体" w:hAnsi="黑体" w:eastAsia="黑体" w:cs="黑体"/>
          <w:b/>
          <w:bCs/>
          <w:spacing w:val="14"/>
          <w:sz w:val="29"/>
          <w:szCs w:val="29"/>
          <w:lang w:val="en-US" w:eastAsia="zh-CN"/>
        </w:rPr>
        <w:t>1718.19</w:t>
      </w:r>
      <w:r>
        <w:rPr>
          <w:rFonts w:ascii="黑体" w:hAnsi="黑体" w:eastAsia="黑体" w:cs="黑体"/>
          <w:b/>
          <w:bCs/>
          <w:spacing w:val="14"/>
          <w:sz w:val="29"/>
          <w:szCs w:val="29"/>
        </w:rPr>
        <w:t>万元。包括</w:t>
      </w:r>
      <w:r>
        <w:rPr>
          <w:rFonts w:hint="eastAsia" w:ascii="黑体" w:hAnsi="黑体" w:eastAsia="黑体" w:cs="黑体"/>
          <w:b/>
          <w:bCs/>
          <w:spacing w:val="14"/>
          <w:sz w:val="29"/>
          <w:szCs w:val="29"/>
          <w:lang w:eastAsia="zh-CN"/>
        </w:rPr>
        <w:t>：</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1.本年支出决算合计</w:t>
      </w:r>
      <w:r>
        <w:rPr>
          <w:rFonts w:hint="eastAsia" w:ascii="仿宋_GB2312" w:hAnsi="仿宋_GB2312" w:eastAsia="仿宋_GB2312"/>
          <w:color w:val="000000"/>
          <w:sz w:val="32"/>
          <w:szCs w:val="24"/>
          <w:lang w:val="en-US" w:eastAsia="zh-CN"/>
        </w:rPr>
        <w:t>1682.30</w:t>
      </w:r>
      <w:r>
        <w:rPr>
          <w:rFonts w:hint="eastAsia" w:ascii="仿宋_GB2312" w:hAnsi="仿宋_GB2312" w:eastAsia="仿宋_GB2312"/>
          <w:color w:val="000000"/>
          <w:sz w:val="32"/>
          <w:szCs w:val="24"/>
        </w:rPr>
        <w:t>万元。与上年决算相比，</w:t>
      </w:r>
      <w:r>
        <w:rPr>
          <w:rFonts w:hint="eastAsia" w:ascii="仿宋_GB2312" w:hAnsi="仿宋_GB2312" w:eastAsia="仿宋_GB2312"/>
          <w:color w:val="000000"/>
          <w:sz w:val="32"/>
          <w:szCs w:val="24"/>
          <w:lang w:eastAsia="zh-CN"/>
        </w:rPr>
        <w:t>减少</w:t>
      </w:r>
      <w:r>
        <w:rPr>
          <w:rFonts w:hint="eastAsia" w:ascii="仿宋_GB2312" w:hAnsi="仿宋_GB2312" w:eastAsia="仿宋_GB2312"/>
          <w:color w:val="000000"/>
          <w:sz w:val="32"/>
          <w:szCs w:val="24"/>
          <w:lang w:val="en-US" w:eastAsia="zh-CN"/>
        </w:rPr>
        <w:t>-508.86</w:t>
      </w:r>
      <w:r>
        <w:rPr>
          <w:rFonts w:hint="eastAsia" w:ascii="仿宋_GB2312" w:hAnsi="仿宋_GB2312" w:eastAsia="仿宋_GB2312"/>
          <w:color w:val="000000"/>
          <w:sz w:val="32"/>
          <w:szCs w:val="24"/>
        </w:rPr>
        <w:t>万元，减少-</w:t>
      </w:r>
      <w:r>
        <w:rPr>
          <w:rFonts w:hint="eastAsia" w:ascii="仿宋_GB2312" w:hAnsi="仿宋_GB2312" w:eastAsia="仿宋_GB2312"/>
          <w:color w:val="000000"/>
          <w:sz w:val="32"/>
          <w:szCs w:val="24"/>
          <w:lang w:val="en-US" w:eastAsia="zh-CN"/>
        </w:rPr>
        <w:t>30.25</w:t>
      </w:r>
      <w:r>
        <w:rPr>
          <w:rFonts w:hint="eastAsia" w:ascii="仿宋_GB2312" w:hAnsi="仿宋_GB2312" w:eastAsia="仿宋_GB2312"/>
          <w:color w:val="000000"/>
          <w:sz w:val="32"/>
          <w:szCs w:val="24"/>
        </w:rPr>
        <w:t>%,变动原因：按照党中央国务院关于过紧 日子的有关精神，压缩一般性项目支出等。</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2.结余分配0.00万元。结余分配事项：无。与上年决算相比，增 加0.00万元，增长0%,变动原因：不存在此项内容。</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3.年末结转和结余</w:t>
      </w:r>
      <w:r>
        <w:rPr>
          <w:rFonts w:hint="eastAsia" w:ascii="仿宋_GB2312" w:hAnsi="仿宋_GB2312" w:eastAsia="仿宋_GB2312"/>
          <w:color w:val="000000"/>
          <w:sz w:val="32"/>
          <w:szCs w:val="24"/>
          <w:lang w:val="en-US" w:eastAsia="zh-CN"/>
        </w:rPr>
        <w:t>35.89</w:t>
      </w:r>
      <w:r>
        <w:rPr>
          <w:rFonts w:hint="eastAsia" w:ascii="仿宋_GB2312" w:hAnsi="仿宋_GB2312" w:eastAsia="仿宋_GB2312"/>
          <w:color w:val="000000"/>
          <w:sz w:val="32"/>
          <w:szCs w:val="24"/>
        </w:rPr>
        <w:t>万元。结转和结余事项：2130701对村级公益事业建设的补助15万元、 2340108生态环境治理20.89万元。与上年决算相比，减少-</w:t>
      </w:r>
      <w:r>
        <w:rPr>
          <w:rFonts w:hint="eastAsia" w:ascii="仿宋_GB2312" w:hAnsi="仿宋_GB2312" w:eastAsia="仿宋_GB2312"/>
          <w:color w:val="000000"/>
          <w:sz w:val="32"/>
          <w:szCs w:val="24"/>
          <w:lang w:val="en-US" w:eastAsia="zh-CN"/>
        </w:rPr>
        <w:t>0.45</w:t>
      </w:r>
      <w:r>
        <w:rPr>
          <w:rFonts w:hint="eastAsia" w:ascii="仿宋_GB2312" w:hAnsi="仿宋_GB2312" w:eastAsia="仿宋_GB2312"/>
          <w:color w:val="000000"/>
          <w:sz w:val="32"/>
          <w:szCs w:val="24"/>
        </w:rPr>
        <w:t>万元，减少-</w:t>
      </w:r>
      <w:r>
        <w:rPr>
          <w:rFonts w:hint="eastAsia" w:ascii="仿宋_GB2312" w:hAnsi="仿宋_GB2312" w:eastAsia="仿宋_GB2312"/>
          <w:color w:val="000000"/>
          <w:sz w:val="32"/>
          <w:szCs w:val="24"/>
          <w:lang w:val="en-US" w:eastAsia="zh-CN"/>
        </w:rPr>
        <w:t>1.2</w:t>
      </w:r>
      <w:r>
        <w:rPr>
          <w:rFonts w:hint="eastAsia" w:ascii="仿宋_GB2312" w:hAnsi="仿宋_GB2312" w:eastAsia="仿宋_GB2312"/>
          <w:color w:val="000000"/>
          <w:sz w:val="32"/>
          <w:szCs w:val="24"/>
        </w:rPr>
        <w:t>%,变动原因：按照清理沉淀资金的文件要求对结转 结余资金进行清理，已完工的项目验收审计后支付剩余项目资金。</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二、收入决算情况说明</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额尔古纳市黑山头镇人民政府202</w:t>
      </w:r>
      <w:r>
        <w:rPr>
          <w:rFonts w:hint="eastAsia" w:ascii="仿宋_GB2312" w:hAnsi="仿宋_GB2312" w:eastAsia="仿宋_GB2312"/>
          <w:color w:val="000000"/>
          <w:sz w:val="32"/>
          <w:szCs w:val="24"/>
          <w:lang w:val="en-US" w:eastAsia="zh-CN"/>
        </w:rPr>
        <w:t>4</w:t>
      </w:r>
      <w:r>
        <w:rPr>
          <w:rFonts w:hint="eastAsia" w:ascii="仿宋_GB2312" w:hAnsi="仿宋_GB2312" w:eastAsia="仿宋_GB2312"/>
          <w:color w:val="000000"/>
          <w:sz w:val="32"/>
          <w:szCs w:val="24"/>
        </w:rPr>
        <w:t xml:space="preserve">年度本年收入决算合计 </w:t>
      </w:r>
      <w:r>
        <w:rPr>
          <w:rFonts w:hint="eastAsia" w:ascii="仿宋_GB2312" w:hAnsi="仿宋_GB2312" w:eastAsia="仿宋_GB2312"/>
          <w:color w:val="000000"/>
          <w:sz w:val="32"/>
          <w:szCs w:val="24"/>
          <w:lang w:val="en-US" w:eastAsia="zh-CN"/>
        </w:rPr>
        <w:t>1681.85</w:t>
      </w:r>
      <w:r>
        <w:rPr>
          <w:rFonts w:hint="eastAsia" w:ascii="仿宋_GB2312" w:hAnsi="仿宋_GB2312" w:eastAsia="仿宋_GB2312"/>
          <w:color w:val="000000"/>
          <w:sz w:val="32"/>
          <w:szCs w:val="24"/>
        </w:rPr>
        <w:t>万元，其中：</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本年一般公共预算财政拨款收入</w:t>
      </w:r>
      <w:r>
        <w:rPr>
          <w:rFonts w:hint="eastAsia" w:ascii="仿宋_GB2312" w:hAnsi="仿宋_GB2312" w:eastAsia="仿宋_GB2312"/>
          <w:color w:val="000000"/>
          <w:sz w:val="32"/>
          <w:szCs w:val="24"/>
          <w:lang w:val="en-US" w:eastAsia="zh-CN"/>
        </w:rPr>
        <w:t>1681.53</w:t>
      </w:r>
      <w:r>
        <w:rPr>
          <w:rFonts w:hint="eastAsia" w:ascii="仿宋_GB2312" w:hAnsi="仿宋_GB2312" w:eastAsia="仿宋_GB2312"/>
          <w:color w:val="000000"/>
          <w:sz w:val="32"/>
          <w:szCs w:val="24"/>
        </w:rPr>
        <w:t>万元，占99.98%;</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本年政府性基金预算财政拨款收入0.00万元，占0.00%;</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本年国有资本经营预算财政拨款收入0.00万元，占0.00%;</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本年上级补助收入0.00万元，占0.00%;</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本年事业收入0.00万元，占0.00%;</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本年经营收入0.00万元，占0.00%;</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本年附属单位上缴收入0.00万元，占0.00%;</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本年其他收入</w:t>
      </w:r>
      <w:r>
        <w:rPr>
          <w:rFonts w:hint="eastAsia" w:ascii="仿宋_GB2312" w:hAnsi="仿宋_GB2312" w:eastAsia="仿宋_GB2312"/>
          <w:color w:val="000000"/>
          <w:sz w:val="32"/>
          <w:szCs w:val="24"/>
          <w:lang w:val="en-US" w:eastAsia="zh-CN"/>
        </w:rPr>
        <w:t>0.32</w:t>
      </w:r>
      <w:r>
        <w:rPr>
          <w:rFonts w:hint="eastAsia" w:ascii="仿宋_GB2312" w:hAnsi="仿宋_GB2312" w:eastAsia="仿宋_GB2312"/>
          <w:color w:val="000000"/>
          <w:sz w:val="32"/>
          <w:szCs w:val="24"/>
        </w:rPr>
        <w:t>万元，占0.02%。</w:t>
      </w:r>
    </w:p>
    <w:p>
      <w:pPr>
        <w:pStyle w:val="2"/>
        <w:ind w:firstLine="2560" w:firstLineChars="800"/>
        <w:jc w:val="both"/>
        <w:rPr>
          <w:rFonts w:hint="eastAsia" w:ascii="仿宋_GB2312" w:hAnsi="仿宋_GB2312" w:eastAsia="仿宋_GB2312"/>
          <w:color w:val="000000"/>
          <w:sz w:val="32"/>
          <w:szCs w:val="24"/>
          <w:lang w:eastAsia="zh-CN"/>
        </w:rPr>
      </w:pPr>
    </w:p>
    <w:p>
      <w:pPr>
        <w:pStyle w:val="2"/>
        <w:ind w:firstLine="2560" w:firstLineChars="800"/>
        <w:jc w:val="both"/>
        <w:rPr>
          <w:rFonts w:hint="eastAsia" w:ascii="仿宋_GB2312" w:hAnsi="仿宋_GB2312" w:eastAsia="仿宋_GB2312"/>
          <w:color w:val="000000"/>
          <w:sz w:val="32"/>
          <w:szCs w:val="24"/>
          <w:lang w:eastAsia="zh-CN"/>
        </w:rPr>
      </w:pPr>
    </w:p>
    <w:p>
      <w:pPr>
        <w:pStyle w:val="2"/>
        <w:ind w:firstLine="2560" w:firstLineChars="800"/>
        <w:jc w:val="both"/>
        <w:rPr>
          <w:rFonts w:hint="eastAsia" w:ascii="仿宋_GB2312" w:hAnsi="仿宋_GB2312" w:eastAsia="仿宋_GB2312"/>
          <w:color w:val="000000"/>
          <w:sz w:val="32"/>
          <w:szCs w:val="24"/>
          <w:lang w:eastAsia="zh-CN"/>
        </w:rPr>
      </w:pPr>
    </w:p>
    <w:p>
      <w:pPr>
        <w:pStyle w:val="2"/>
        <w:ind w:firstLine="2560" w:firstLineChars="800"/>
        <w:jc w:val="both"/>
        <w:rPr>
          <w:rFonts w:hint="eastAsia" w:ascii="仿宋_GB2312" w:hAnsi="仿宋_GB2312" w:eastAsia="仿宋_GB2312"/>
          <w:color w:val="000000"/>
          <w:sz w:val="32"/>
          <w:szCs w:val="24"/>
          <w:lang w:eastAsia="zh-CN"/>
        </w:rPr>
      </w:pPr>
    </w:p>
    <w:p>
      <w:pPr>
        <w:pStyle w:val="2"/>
        <w:ind w:firstLine="2560" w:firstLineChars="800"/>
        <w:jc w:val="both"/>
        <w:rPr>
          <w:rFonts w:hint="eastAsia" w:ascii="仿宋_GB2312" w:hAnsi="仿宋_GB2312" w:eastAsia="仿宋_GB2312"/>
          <w:color w:val="000000"/>
          <w:sz w:val="32"/>
          <w:szCs w:val="24"/>
          <w:lang w:eastAsia="zh-CN"/>
        </w:rPr>
      </w:pPr>
      <w:bookmarkStart w:id="0" w:name="_GoBack"/>
      <w:bookmarkEnd w:id="0"/>
      <w:r>
        <w:rPr>
          <w:rFonts w:hint="eastAsia" w:ascii="仿宋_GB2312" w:hAnsi="仿宋_GB2312" w:eastAsia="仿宋_GB2312"/>
          <w:color w:val="000000"/>
          <w:sz w:val="32"/>
          <w:szCs w:val="24"/>
          <w:lang w:eastAsia="zh-CN"/>
        </w:rPr>
        <w:t>图一：收入决算图</w:t>
      </w:r>
    </w:p>
    <w:p>
      <w:pPr>
        <w:pStyle w:val="2"/>
        <w:jc w:val="both"/>
        <w:rPr>
          <w:rFonts w:hint="eastAsia" w:ascii="仿宋_GB2312" w:hAnsi="仿宋_GB2312" w:eastAsia="仿宋_GB2312"/>
          <w:color w:val="000000"/>
          <w:sz w:val="32"/>
          <w:szCs w:val="24"/>
          <w:lang w:eastAsia="zh-CN"/>
        </w:rPr>
      </w:pPr>
      <w:r>
        <w:rPr>
          <w:rFonts w:hint="eastAsia" w:ascii="仿宋_GB2312" w:hAnsi="仿宋_GB2312" w:eastAsia="仿宋_GB2312"/>
          <w:color w:val="000000"/>
          <w:sz w:val="32"/>
          <w:szCs w:val="24"/>
          <w:lang w:eastAsia="zh-CN"/>
        </w:rP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
        <w:ind w:firstLine="2560" w:firstLineChars="800"/>
        <w:jc w:val="both"/>
        <w:rPr>
          <w:rFonts w:hint="eastAsia" w:ascii="仿宋_GB2312" w:hAnsi="仿宋_GB2312" w:eastAsia="仿宋_GB2312"/>
          <w:color w:val="000000"/>
          <w:sz w:val="32"/>
          <w:szCs w:val="24"/>
          <w:lang w:eastAsia="zh-CN"/>
        </w:rPr>
      </w:pPr>
    </w:p>
    <w:p>
      <w:pPr>
        <w:pStyle w:val="2"/>
        <w:ind w:firstLine="2560" w:firstLineChars="800"/>
        <w:jc w:val="both"/>
        <w:rPr>
          <w:rFonts w:hint="eastAsia" w:ascii="仿宋_GB2312" w:hAnsi="仿宋_GB2312" w:eastAsia="仿宋_GB2312"/>
          <w:color w:val="000000"/>
          <w:sz w:val="32"/>
          <w:szCs w:val="24"/>
          <w:lang w:eastAsia="zh-CN"/>
        </w:rPr>
        <w:sectPr>
          <w:footerReference r:id="rId5" w:type="default"/>
          <w:pgSz w:w="11900" w:h="16840"/>
          <w:pgMar w:top="1440" w:right="1531" w:bottom="1440" w:left="1587" w:header="0" w:footer="219" w:gutter="0"/>
          <w:paperSrc/>
          <w:pgNumType w:fmt="numberInDash"/>
          <w:cols w:space="0" w:num="1"/>
          <w:rtlGutter w:val="0"/>
          <w:docGrid w:linePitch="0" w:charSpace="0"/>
        </w:sectPr>
      </w:pPr>
    </w:p>
    <w:p>
      <w:pPr>
        <w:spacing w:before="91" w:line="219" w:lineRule="auto"/>
      </w:pPr>
    </w:p>
    <w:p>
      <w:pPr>
        <w:spacing w:before="91" w:line="221" w:lineRule="auto"/>
        <w:ind w:left="493"/>
      </w:pPr>
      <w:r>
        <w:rPr>
          <w:rFonts w:ascii="黑体" w:hAnsi="黑体" w:eastAsia="黑体" w:cs="黑体"/>
          <w:b/>
          <w:bCs/>
          <w:spacing w:val="8"/>
          <w:sz w:val="28"/>
          <w:szCs w:val="28"/>
        </w:rPr>
        <w:t>三</w:t>
      </w:r>
      <w:r>
        <w:rPr>
          <w:rFonts w:ascii="黑体" w:hAnsi="黑体" w:eastAsia="黑体" w:cs="黑体"/>
          <w:spacing w:val="-71"/>
          <w:sz w:val="28"/>
          <w:szCs w:val="28"/>
        </w:rPr>
        <w:t xml:space="preserve"> </w:t>
      </w:r>
      <w:r>
        <w:rPr>
          <w:rFonts w:ascii="黑体" w:hAnsi="黑体" w:eastAsia="黑体" w:cs="黑体"/>
          <w:b/>
          <w:bCs/>
          <w:spacing w:val="8"/>
          <w:sz w:val="28"/>
          <w:szCs w:val="28"/>
        </w:rPr>
        <w:t>、支出决算情况说明</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额尔古纳市黑山头镇人民政府202</w:t>
      </w:r>
      <w:r>
        <w:rPr>
          <w:rFonts w:hint="eastAsia" w:ascii="仿宋_GB2312" w:hAnsi="仿宋_GB2312" w:eastAsia="仿宋_GB2312"/>
          <w:color w:val="000000"/>
          <w:sz w:val="32"/>
          <w:szCs w:val="24"/>
          <w:lang w:val="en-US" w:eastAsia="zh-CN"/>
        </w:rPr>
        <w:t>4</w:t>
      </w:r>
      <w:r>
        <w:rPr>
          <w:rFonts w:hint="eastAsia" w:ascii="仿宋_GB2312" w:hAnsi="仿宋_GB2312" w:eastAsia="仿宋_GB2312"/>
          <w:color w:val="000000"/>
          <w:sz w:val="32"/>
          <w:szCs w:val="24"/>
        </w:rPr>
        <w:t>年度本年支出决算合计</w:t>
      </w:r>
      <w:r>
        <w:rPr>
          <w:rFonts w:hint="eastAsia" w:ascii="仿宋_GB2312" w:hAnsi="仿宋_GB2312" w:eastAsia="仿宋_GB2312"/>
          <w:color w:val="000000"/>
          <w:sz w:val="32"/>
          <w:szCs w:val="24"/>
          <w:lang w:val="en-US" w:eastAsia="zh-CN"/>
        </w:rPr>
        <w:t>1682.30</w:t>
      </w:r>
      <w:r>
        <w:rPr>
          <w:rFonts w:hint="eastAsia" w:ascii="仿宋_GB2312" w:hAnsi="仿宋_GB2312" w:eastAsia="仿宋_GB2312"/>
          <w:color w:val="000000"/>
          <w:sz w:val="32"/>
          <w:szCs w:val="24"/>
        </w:rPr>
        <w:t>万元，其中：</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本年基本支出</w:t>
      </w:r>
      <w:r>
        <w:rPr>
          <w:rFonts w:hint="eastAsia" w:ascii="仿宋_GB2312" w:hAnsi="仿宋_GB2312" w:eastAsia="仿宋_GB2312"/>
          <w:color w:val="000000"/>
          <w:sz w:val="32"/>
          <w:szCs w:val="24"/>
          <w:lang w:val="en-US" w:eastAsia="zh-CN"/>
        </w:rPr>
        <w:t>821.19</w:t>
      </w:r>
      <w:r>
        <w:rPr>
          <w:rFonts w:hint="eastAsia" w:ascii="仿宋_GB2312" w:hAnsi="仿宋_GB2312" w:eastAsia="仿宋_GB2312"/>
          <w:color w:val="000000"/>
          <w:sz w:val="32"/>
          <w:szCs w:val="24"/>
        </w:rPr>
        <w:t>万元，占</w:t>
      </w:r>
      <w:r>
        <w:rPr>
          <w:rFonts w:hint="eastAsia" w:ascii="仿宋_GB2312" w:hAnsi="仿宋_GB2312" w:eastAsia="仿宋_GB2312"/>
          <w:color w:val="000000"/>
          <w:sz w:val="32"/>
          <w:szCs w:val="24"/>
          <w:lang w:val="en-US" w:eastAsia="zh-CN"/>
        </w:rPr>
        <w:t>48.81</w:t>
      </w:r>
      <w:r>
        <w:rPr>
          <w:rFonts w:hint="eastAsia" w:ascii="仿宋_GB2312" w:hAnsi="仿宋_GB2312" w:eastAsia="仿宋_GB2312"/>
          <w:color w:val="000000"/>
          <w:sz w:val="32"/>
          <w:szCs w:val="24"/>
        </w:rPr>
        <w:t>%;</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本年项目支出</w:t>
      </w:r>
      <w:r>
        <w:rPr>
          <w:rFonts w:hint="eastAsia" w:ascii="仿宋_GB2312" w:hAnsi="仿宋_GB2312" w:eastAsia="仿宋_GB2312"/>
          <w:color w:val="000000"/>
          <w:sz w:val="32"/>
          <w:szCs w:val="24"/>
          <w:lang w:val="en-US" w:eastAsia="zh-CN"/>
        </w:rPr>
        <w:t>861.11</w:t>
      </w:r>
      <w:r>
        <w:rPr>
          <w:rFonts w:hint="eastAsia" w:ascii="仿宋_GB2312" w:hAnsi="仿宋_GB2312" w:eastAsia="仿宋_GB2312"/>
          <w:color w:val="000000"/>
          <w:sz w:val="32"/>
          <w:szCs w:val="24"/>
        </w:rPr>
        <w:t>万元，占</w:t>
      </w:r>
      <w:r>
        <w:rPr>
          <w:rFonts w:hint="eastAsia" w:ascii="仿宋_GB2312" w:hAnsi="仿宋_GB2312" w:eastAsia="仿宋_GB2312"/>
          <w:color w:val="000000"/>
          <w:sz w:val="32"/>
          <w:szCs w:val="24"/>
          <w:lang w:val="en-US" w:eastAsia="zh-CN"/>
        </w:rPr>
        <w:t>51.19</w:t>
      </w:r>
      <w:r>
        <w:rPr>
          <w:rFonts w:hint="eastAsia" w:ascii="仿宋_GB2312" w:hAnsi="仿宋_GB2312" w:eastAsia="仿宋_GB2312"/>
          <w:color w:val="000000"/>
          <w:sz w:val="32"/>
          <w:szCs w:val="24"/>
        </w:rPr>
        <w:t>%;</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本年上缴上级支出0.00万元，占0.00%;</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本年经营支出0.00万元，占0.00%;</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本年对附属单位补助支出0.00万元，占0.00%。</w:t>
      </w:r>
    </w:p>
    <w:p>
      <w:pPr>
        <w:spacing w:before="100" w:after="100" w:line="580" w:lineRule="atLeast"/>
        <w:ind w:firstLine="3468" w:firstLineChars="1084"/>
        <w:rPr>
          <w:rFonts w:hint="eastAsia" w:ascii="仿宋_GB2312" w:hAnsi="仿宋_GB2312" w:eastAsia="仿宋_GB2312"/>
          <w:color w:val="000000"/>
          <w:sz w:val="32"/>
          <w:szCs w:val="24"/>
          <w:lang w:eastAsia="zh-CN"/>
        </w:rPr>
      </w:pPr>
      <w:r>
        <w:rPr>
          <w:rFonts w:hint="eastAsia" w:ascii="仿宋_GB2312" w:hAnsi="仿宋_GB2312" w:eastAsia="仿宋_GB2312"/>
          <w:color w:val="000000"/>
          <w:sz w:val="32"/>
          <w:szCs w:val="24"/>
          <w:lang w:eastAsia="zh-CN"/>
        </w:rPr>
        <w:t>图二：支出决算图</w:t>
      </w:r>
    </w:p>
    <w:p>
      <w:pPr>
        <w:pStyle w:val="2"/>
        <w:rPr>
          <w:rFonts w:hint="eastAsia" w:ascii="仿宋_GB2312" w:hAnsi="仿宋_GB2312" w:eastAsia="仿宋_GB2312"/>
          <w:color w:val="000000"/>
          <w:sz w:val="32"/>
          <w:szCs w:val="24"/>
          <w:lang w:eastAsia="zh-CN"/>
        </w:rPr>
      </w:pPr>
    </w:p>
    <w:p>
      <w:pPr>
        <w:pStyle w:val="2"/>
        <w:ind w:left="0" w:leftChars="0" w:firstLine="0" w:firstLineChars="0"/>
        <w:rPr>
          <w:rFonts w:hint="eastAsia" w:ascii="仿宋_GB2312" w:hAnsi="仿宋_GB2312" w:eastAsia="仿宋_GB2312"/>
          <w:color w:val="000000"/>
          <w:sz w:val="32"/>
          <w:szCs w:val="24"/>
          <w:lang w:eastAsia="zh-CN"/>
        </w:rPr>
        <w:sectPr>
          <w:footerReference r:id="rId6" w:type="default"/>
          <w:pgSz w:w="11900" w:h="16840"/>
          <w:pgMar w:top="1440" w:right="1531" w:bottom="1440" w:left="1587" w:header="0" w:footer="189" w:gutter="0"/>
          <w:paperSrc/>
          <w:pgNumType w:fmt="numberInDash"/>
          <w:cols w:space="0" w:num="1"/>
          <w:rtlGutter w:val="0"/>
          <w:docGrid w:linePitch="0" w:charSpace="0"/>
        </w:sectPr>
      </w:pPr>
      <w:r>
        <w:rPr>
          <w:rFonts w:hint="eastAsia" w:ascii="仿宋_GB2312" w:hAnsi="仿宋_GB2312" w:eastAsia="仿宋_GB2312"/>
          <w:color w:val="000000"/>
          <w:sz w:val="32"/>
          <w:szCs w:val="24"/>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before="91" w:line="219" w:lineRule="auto"/>
      </w:pPr>
    </w:p>
    <w:p>
      <w:pPr>
        <w:spacing w:before="91" w:line="221" w:lineRule="auto"/>
        <w:ind w:left="393"/>
        <w:rPr>
          <w:sz w:val="28"/>
          <w:szCs w:val="28"/>
        </w:rPr>
      </w:pPr>
      <w:r>
        <w:rPr>
          <w:rFonts w:ascii="黑体" w:hAnsi="黑体" w:eastAsia="黑体" w:cs="黑体"/>
          <w:b/>
          <w:bCs/>
          <w:spacing w:val="7"/>
          <w:sz w:val="28"/>
          <w:szCs w:val="28"/>
        </w:rPr>
        <w:t>四、财政拨款收入支出决算总体情况说明</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额尔古纳市黑山头镇人民政府202</w:t>
      </w:r>
      <w:r>
        <w:rPr>
          <w:rFonts w:hint="eastAsia" w:ascii="仿宋_GB2312" w:hAnsi="仿宋_GB2312" w:eastAsia="仿宋_GB2312"/>
          <w:color w:val="000000"/>
          <w:sz w:val="32"/>
          <w:szCs w:val="24"/>
          <w:lang w:val="en-US" w:eastAsia="zh-CN"/>
        </w:rPr>
        <w:t>4</w:t>
      </w:r>
      <w:r>
        <w:rPr>
          <w:rFonts w:hint="eastAsia" w:ascii="仿宋_GB2312" w:hAnsi="仿宋_GB2312" w:eastAsia="仿宋_GB2312"/>
          <w:color w:val="000000"/>
          <w:sz w:val="32"/>
          <w:szCs w:val="24"/>
        </w:rPr>
        <w:t>年度收入</w:t>
      </w:r>
      <w:r>
        <w:rPr>
          <w:rFonts w:hint="eastAsia" w:ascii="仿宋_GB2312" w:hAnsi="仿宋_GB2312" w:eastAsia="仿宋_GB2312"/>
          <w:color w:val="000000"/>
          <w:sz w:val="32"/>
          <w:szCs w:val="24"/>
          <w:lang w:eastAsia="zh-CN"/>
        </w:rPr>
        <w:t>、</w:t>
      </w:r>
      <w:r>
        <w:rPr>
          <w:rFonts w:hint="eastAsia" w:ascii="仿宋_GB2312" w:hAnsi="仿宋_GB2312" w:eastAsia="仿宋_GB2312"/>
          <w:color w:val="000000"/>
          <w:sz w:val="32"/>
          <w:szCs w:val="24"/>
        </w:rPr>
        <w:t>支出决算总</w:t>
      </w:r>
      <w:r>
        <w:rPr>
          <w:rFonts w:hint="eastAsia" w:ascii="仿宋_GB2312" w:hAnsi="仿宋_GB2312" w:eastAsia="仿宋_GB2312"/>
          <w:color w:val="000000"/>
          <w:sz w:val="32"/>
          <w:szCs w:val="24"/>
          <w:lang w:eastAsia="zh-CN"/>
        </w:rPr>
        <w:t>计</w:t>
      </w:r>
      <w:r>
        <w:rPr>
          <w:rFonts w:hint="eastAsia" w:ascii="仿宋_GB2312" w:hAnsi="仿宋_GB2312" w:eastAsia="仿宋_GB2312"/>
          <w:color w:val="000000"/>
          <w:sz w:val="32"/>
          <w:szCs w:val="24"/>
          <w:lang w:val="en-US" w:eastAsia="zh-CN"/>
        </w:rPr>
        <w:t>1718.19</w:t>
      </w:r>
      <w:r>
        <w:rPr>
          <w:rFonts w:hint="eastAsia" w:ascii="仿宋_GB2312" w:hAnsi="仿宋_GB2312" w:eastAsia="仿宋_GB2312"/>
          <w:color w:val="000000"/>
          <w:sz w:val="32"/>
          <w:szCs w:val="24"/>
        </w:rPr>
        <w:t>万元。与年初预算相比，收、支总计各增加</w:t>
      </w:r>
      <w:r>
        <w:rPr>
          <w:rFonts w:hint="eastAsia" w:ascii="仿宋_GB2312" w:hAnsi="仿宋_GB2312" w:eastAsia="仿宋_GB2312"/>
          <w:color w:val="000000"/>
          <w:sz w:val="32"/>
          <w:szCs w:val="24"/>
          <w:lang w:val="en-US" w:eastAsia="zh-CN"/>
        </w:rPr>
        <w:t>828.80</w:t>
      </w:r>
      <w:r>
        <w:rPr>
          <w:rFonts w:hint="eastAsia" w:ascii="仿宋_GB2312" w:hAnsi="仿宋_GB2312" w:eastAsia="仿宋_GB2312"/>
          <w:color w:val="000000"/>
          <w:sz w:val="32"/>
          <w:szCs w:val="24"/>
        </w:rPr>
        <w:t>万元，增长</w:t>
      </w:r>
      <w:r>
        <w:rPr>
          <w:rFonts w:hint="eastAsia" w:ascii="仿宋_GB2312" w:hAnsi="仿宋_GB2312" w:eastAsia="仿宋_GB2312"/>
          <w:color w:val="000000"/>
          <w:sz w:val="32"/>
          <w:szCs w:val="24"/>
          <w:lang w:val="en-US" w:eastAsia="zh-CN"/>
        </w:rPr>
        <w:t>48.24</w:t>
      </w:r>
      <w:r>
        <w:rPr>
          <w:rFonts w:hint="eastAsia" w:ascii="仿宋_GB2312" w:hAnsi="仿宋_GB2312" w:eastAsia="仿宋_GB2312"/>
          <w:color w:val="000000"/>
          <w:sz w:val="32"/>
          <w:szCs w:val="24"/>
        </w:rPr>
        <w:t>%,变动原因：本年度在预算前还未进行项目招投标</w:t>
      </w:r>
      <w:r>
        <w:rPr>
          <w:rFonts w:hint="eastAsia" w:ascii="仿宋_GB2312" w:hAnsi="仿宋_GB2312" w:eastAsia="仿宋_GB2312"/>
          <w:color w:val="000000"/>
          <w:sz w:val="32"/>
          <w:szCs w:val="24"/>
          <w:lang w:eastAsia="zh-CN"/>
        </w:rPr>
        <w:t>，</w:t>
      </w:r>
      <w:r>
        <w:rPr>
          <w:rFonts w:hint="eastAsia" w:ascii="仿宋_GB2312" w:hAnsi="仿宋_GB2312" w:eastAsia="仿宋_GB2312"/>
          <w:color w:val="000000"/>
          <w:sz w:val="32"/>
          <w:szCs w:val="24"/>
        </w:rPr>
        <w:t>无法对实施项目金额进行估算，导致项目资金增加；与上年决算相比， 收、支总计各减少-</w:t>
      </w:r>
      <w:r>
        <w:rPr>
          <w:rFonts w:hint="eastAsia" w:ascii="仿宋_GB2312" w:hAnsi="仿宋_GB2312" w:eastAsia="仿宋_GB2312"/>
          <w:color w:val="000000"/>
          <w:sz w:val="32"/>
          <w:szCs w:val="24"/>
          <w:lang w:val="en-US" w:eastAsia="zh-CN"/>
        </w:rPr>
        <w:t>509.31</w:t>
      </w:r>
      <w:r>
        <w:rPr>
          <w:rFonts w:hint="eastAsia" w:ascii="仿宋_GB2312" w:hAnsi="仿宋_GB2312" w:eastAsia="仿宋_GB2312"/>
          <w:color w:val="000000"/>
          <w:sz w:val="32"/>
          <w:szCs w:val="24"/>
        </w:rPr>
        <w:t>万元，减少-</w:t>
      </w:r>
      <w:r>
        <w:rPr>
          <w:rFonts w:hint="eastAsia" w:ascii="仿宋_GB2312" w:hAnsi="仿宋_GB2312" w:eastAsia="仿宋_GB2312"/>
          <w:color w:val="000000"/>
          <w:sz w:val="32"/>
          <w:szCs w:val="24"/>
          <w:lang w:val="en-US" w:eastAsia="zh-CN"/>
        </w:rPr>
        <w:t>29.64</w:t>
      </w:r>
      <w:r>
        <w:rPr>
          <w:rFonts w:hint="eastAsia" w:ascii="仿宋_GB2312" w:hAnsi="仿宋_GB2312" w:eastAsia="仿宋_GB2312"/>
          <w:color w:val="000000"/>
          <w:sz w:val="32"/>
          <w:szCs w:val="24"/>
        </w:rPr>
        <w:t>%。主要原因：按照党中央国务院关于过紧日子的有关精神，压缩一般性项目支出等。</w:t>
      </w:r>
    </w:p>
    <w:p>
      <w:pPr>
        <w:spacing w:before="91" w:line="221" w:lineRule="auto"/>
        <w:ind w:left="393"/>
        <w:rPr>
          <w:rFonts w:ascii="黑体" w:hAnsi="黑体" w:eastAsia="黑体" w:cs="黑体"/>
          <w:b/>
          <w:bCs/>
          <w:spacing w:val="7"/>
          <w:sz w:val="28"/>
          <w:szCs w:val="28"/>
        </w:rPr>
      </w:pPr>
      <w:r>
        <w:rPr>
          <w:rFonts w:ascii="黑体" w:hAnsi="黑体" w:eastAsia="黑体" w:cs="黑体"/>
          <w:b/>
          <w:bCs/>
          <w:spacing w:val="7"/>
          <w:sz w:val="28"/>
          <w:szCs w:val="28"/>
        </w:rPr>
        <w:t>五、一般公共预算财政拨款支出决算情况说明</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额尔古纳市黑山头镇人民政府202</w:t>
      </w:r>
      <w:r>
        <w:rPr>
          <w:rFonts w:hint="eastAsia" w:ascii="仿宋_GB2312" w:hAnsi="仿宋_GB2312" w:eastAsia="仿宋_GB2312"/>
          <w:color w:val="000000"/>
          <w:sz w:val="32"/>
          <w:szCs w:val="24"/>
          <w:lang w:val="en-US" w:eastAsia="zh-CN"/>
        </w:rPr>
        <w:t>4</w:t>
      </w:r>
      <w:r>
        <w:rPr>
          <w:rFonts w:hint="eastAsia" w:ascii="仿宋_GB2312" w:hAnsi="仿宋_GB2312" w:eastAsia="仿宋_GB2312"/>
          <w:color w:val="000000"/>
          <w:sz w:val="32"/>
          <w:szCs w:val="24"/>
        </w:rPr>
        <w:t>年度一般公共预算财政拨款支出决算</w:t>
      </w:r>
      <w:r>
        <w:rPr>
          <w:rFonts w:hint="eastAsia" w:ascii="仿宋_GB2312" w:hAnsi="仿宋_GB2312" w:eastAsia="仿宋_GB2312"/>
          <w:color w:val="000000"/>
          <w:sz w:val="32"/>
          <w:szCs w:val="24"/>
          <w:lang w:val="en-US" w:eastAsia="zh-CN"/>
        </w:rPr>
        <w:t>1681.53</w:t>
      </w:r>
      <w:r>
        <w:rPr>
          <w:rFonts w:hint="eastAsia" w:ascii="仿宋_GB2312" w:hAnsi="仿宋_GB2312" w:eastAsia="仿宋_GB2312"/>
          <w:color w:val="000000"/>
          <w:sz w:val="32"/>
          <w:szCs w:val="24"/>
        </w:rPr>
        <w:t>万元。与年初预算</w:t>
      </w:r>
      <w:r>
        <w:rPr>
          <w:rFonts w:hint="eastAsia" w:ascii="仿宋_GB2312" w:hAnsi="仿宋_GB2312" w:eastAsia="仿宋_GB2312"/>
          <w:color w:val="000000"/>
          <w:sz w:val="32"/>
          <w:szCs w:val="24"/>
          <w:lang w:val="en-US" w:eastAsia="zh-CN"/>
        </w:rPr>
        <w:t>888.94</w:t>
      </w:r>
      <w:r>
        <w:rPr>
          <w:rFonts w:hint="eastAsia" w:ascii="仿宋_GB2312" w:hAnsi="仿宋_GB2312" w:eastAsia="仿宋_GB2312"/>
          <w:color w:val="000000"/>
          <w:sz w:val="32"/>
          <w:szCs w:val="24"/>
        </w:rPr>
        <w:t>万元相比，完成年初预算的</w:t>
      </w:r>
      <w:r>
        <w:rPr>
          <w:rFonts w:hint="eastAsia" w:ascii="仿宋_GB2312" w:hAnsi="仿宋_GB2312" w:eastAsia="仿宋_GB2312"/>
          <w:color w:val="000000"/>
          <w:sz w:val="32"/>
          <w:szCs w:val="24"/>
          <w:lang w:val="en-US" w:eastAsia="zh-CN"/>
        </w:rPr>
        <w:t>189</w:t>
      </w:r>
      <w:r>
        <w:rPr>
          <w:rFonts w:hint="eastAsia" w:ascii="仿宋_GB2312" w:hAnsi="仿宋_GB2312" w:eastAsia="仿宋_GB2312"/>
          <w:color w:val="000000"/>
          <w:sz w:val="32"/>
          <w:szCs w:val="24"/>
        </w:rPr>
        <w:t>%。其中：</w:t>
      </w:r>
    </w:p>
    <w:p>
      <w:pPr>
        <w:spacing w:before="91" w:line="221" w:lineRule="auto"/>
        <w:ind w:left="393"/>
        <w:rPr>
          <w:rFonts w:ascii="黑体" w:hAnsi="黑体" w:eastAsia="黑体" w:cs="黑体"/>
          <w:b/>
          <w:bCs/>
          <w:spacing w:val="7"/>
          <w:sz w:val="28"/>
          <w:szCs w:val="28"/>
        </w:rPr>
      </w:pPr>
      <w:r>
        <w:rPr>
          <w:rFonts w:ascii="黑体" w:hAnsi="黑体" w:eastAsia="黑体" w:cs="黑体"/>
          <w:b/>
          <w:bCs/>
          <w:spacing w:val="7"/>
          <w:sz w:val="28"/>
          <w:szCs w:val="28"/>
        </w:rPr>
        <w:t>(一)一般公共服务(类)</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一般公共服务类决算数为</w:t>
      </w:r>
      <w:r>
        <w:rPr>
          <w:rFonts w:hint="eastAsia" w:ascii="仿宋_GB2312" w:hAnsi="仿宋_GB2312" w:eastAsia="仿宋_GB2312"/>
          <w:color w:val="000000"/>
          <w:sz w:val="32"/>
          <w:szCs w:val="24"/>
          <w:lang w:val="en-US" w:eastAsia="zh-CN"/>
        </w:rPr>
        <w:t>690.61</w:t>
      </w:r>
      <w:r>
        <w:rPr>
          <w:rFonts w:hint="eastAsia" w:ascii="仿宋_GB2312" w:hAnsi="仿宋_GB2312" w:eastAsia="仿宋_GB2312"/>
          <w:color w:val="000000"/>
          <w:sz w:val="32"/>
          <w:szCs w:val="24"/>
        </w:rPr>
        <w:t>万元，与年初预算相比增加</w:t>
      </w:r>
      <w:r>
        <w:rPr>
          <w:rFonts w:hint="eastAsia" w:ascii="仿宋_GB2312" w:hAnsi="仿宋_GB2312" w:eastAsia="仿宋_GB2312"/>
          <w:color w:val="000000"/>
          <w:sz w:val="32"/>
          <w:szCs w:val="24"/>
          <w:lang w:val="en-US" w:eastAsia="zh-CN"/>
        </w:rPr>
        <w:t>36.45</w:t>
      </w:r>
      <w:r>
        <w:rPr>
          <w:rFonts w:hint="eastAsia" w:ascii="仿宋_GB2312" w:hAnsi="仿宋_GB2312" w:eastAsia="仿宋_GB2312"/>
          <w:color w:val="000000"/>
          <w:sz w:val="32"/>
          <w:szCs w:val="24"/>
        </w:rPr>
        <w:t xml:space="preserve"> 万元。其中：</w:t>
      </w:r>
    </w:p>
    <w:p>
      <w:pPr>
        <w:spacing w:before="100" w:after="100" w:line="580" w:lineRule="atLeast"/>
        <w:ind w:firstLine="600"/>
        <w:rPr>
          <w:rFonts w:hint="eastAsia" w:ascii="仿宋_GB2312" w:hAnsi="仿宋_GB2312" w:eastAsia="仿宋_GB2312"/>
          <w:color w:val="000000"/>
          <w:sz w:val="32"/>
          <w:szCs w:val="24"/>
          <w:lang w:eastAsia="zh-CN"/>
        </w:rPr>
      </w:pPr>
      <w:r>
        <w:rPr>
          <w:rFonts w:hint="eastAsia" w:ascii="仿宋_GB2312" w:hAnsi="仿宋_GB2312" w:eastAsia="仿宋_GB2312"/>
          <w:color w:val="000000"/>
          <w:sz w:val="32"/>
          <w:szCs w:val="24"/>
        </w:rPr>
        <w:t>1.人大事务2010101。年初预算13.3</w:t>
      </w:r>
      <w:r>
        <w:rPr>
          <w:rFonts w:hint="eastAsia" w:ascii="仿宋_GB2312" w:hAnsi="仿宋_GB2312" w:eastAsia="仿宋_GB2312"/>
          <w:color w:val="000000"/>
          <w:sz w:val="32"/>
          <w:szCs w:val="24"/>
          <w:lang w:val="en-US" w:eastAsia="zh-CN"/>
        </w:rPr>
        <w:t>9</w:t>
      </w:r>
      <w:r>
        <w:rPr>
          <w:rFonts w:hint="eastAsia" w:ascii="仿宋_GB2312" w:hAnsi="仿宋_GB2312" w:eastAsia="仿宋_GB2312"/>
          <w:color w:val="000000"/>
          <w:sz w:val="32"/>
          <w:szCs w:val="24"/>
        </w:rPr>
        <w:t>万元，决算支出</w:t>
      </w:r>
      <w:r>
        <w:rPr>
          <w:rFonts w:hint="eastAsia" w:ascii="仿宋_GB2312" w:hAnsi="仿宋_GB2312" w:eastAsia="仿宋_GB2312"/>
          <w:color w:val="000000"/>
          <w:sz w:val="32"/>
          <w:szCs w:val="24"/>
          <w:lang w:val="en-US" w:eastAsia="zh-CN"/>
        </w:rPr>
        <w:t>23.94</w:t>
      </w:r>
      <w:r>
        <w:rPr>
          <w:rFonts w:hint="eastAsia" w:ascii="仿宋_GB2312" w:hAnsi="仿宋_GB2312" w:eastAsia="仿宋_GB2312"/>
          <w:color w:val="000000"/>
          <w:sz w:val="32"/>
          <w:szCs w:val="24"/>
        </w:rPr>
        <w:t>万元， 完成年初预算的</w:t>
      </w:r>
      <w:r>
        <w:rPr>
          <w:rFonts w:hint="eastAsia" w:ascii="仿宋_GB2312" w:hAnsi="仿宋_GB2312" w:eastAsia="仿宋_GB2312"/>
          <w:color w:val="000000"/>
          <w:sz w:val="32"/>
          <w:szCs w:val="24"/>
          <w:lang w:val="en-US" w:eastAsia="zh-CN"/>
        </w:rPr>
        <w:t>179</w:t>
      </w:r>
      <w:r>
        <w:rPr>
          <w:rFonts w:hint="eastAsia" w:ascii="仿宋_GB2312" w:hAnsi="仿宋_GB2312" w:eastAsia="仿宋_GB2312"/>
          <w:color w:val="000000"/>
          <w:sz w:val="32"/>
          <w:szCs w:val="24"/>
        </w:rPr>
        <w:t>%。决算数与年初预算数的差异原因：本年度在预 算前未包含追加经费，无法对经费金额进行估算，导致经费金额增加</w:t>
      </w:r>
      <w:r>
        <w:rPr>
          <w:rFonts w:hint="eastAsia" w:ascii="仿宋_GB2312" w:hAnsi="仿宋_GB2312" w:eastAsia="仿宋_GB2312"/>
          <w:color w:val="000000"/>
          <w:sz w:val="32"/>
          <w:szCs w:val="24"/>
          <w:lang w:eastAsia="zh-CN"/>
        </w:rPr>
        <w:t>。</w:t>
      </w:r>
    </w:p>
    <w:p>
      <w:pPr>
        <w:spacing w:before="100" w:after="100" w:line="580" w:lineRule="atLeast"/>
        <w:ind w:firstLine="600"/>
        <w:rPr>
          <w:rFonts w:hint="eastAsia" w:ascii="仿宋_GB2312" w:hAnsi="仿宋_GB2312" w:eastAsia="仿宋_GB2312"/>
          <w:color w:val="000000"/>
          <w:sz w:val="32"/>
          <w:szCs w:val="24"/>
          <w:lang w:eastAsia="zh-CN"/>
        </w:rPr>
      </w:pPr>
      <w:r>
        <w:rPr>
          <w:rFonts w:hint="eastAsia" w:ascii="仿宋_GB2312" w:hAnsi="仿宋_GB2312" w:eastAsia="仿宋_GB2312"/>
          <w:color w:val="000000"/>
          <w:sz w:val="32"/>
          <w:szCs w:val="24"/>
        </w:rPr>
        <w:t>2.人大事务2010102。年初预算</w:t>
      </w:r>
      <w:r>
        <w:rPr>
          <w:rFonts w:hint="eastAsia" w:ascii="仿宋_GB2312" w:hAnsi="仿宋_GB2312" w:eastAsia="仿宋_GB2312"/>
          <w:color w:val="000000"/>
          <w:sz w:val="32"/>
          <w:szCs w:val="24"/>
          <w:lang w:val="en-US" w:eastAsia="zh-CN"/>
        </w:rPr>
        <w:t>11.9</w:t>
      </w:r>
      <w:r>
        <w:rPr>
          <w:rFonts w:hint="eastAsia" w:ascii="仿宋_GB2312" w:hAnsi="仿宋_GB2312" w:eastAsia="仿宋_GB2312"/>
          <w:color w:val="000000"/>
          <w:sz w:val="32"/>
          <w:szCs w:val="24"/>
        </w:rPr>
        <w:t>万元，决算支出</w:t>
      </w:r>
      <w:r>
        <w:rPr>
          <w:rFonts w:hint="eastAsia" w:ascii="仿宋_GB2312" w:hAnsi="仿宋_GB2312" w:eastAsia="仿宋_GB2312"/>
          <w:color w:val="000000"/>
          <w:sz w:val="32"/>
          <w:szCs w:val="24"/>
          <w:lang w:val="en-US" w:eastAsia="zh-CN"/>
        </w:rPr>
        <w:t>11.9</w:t>
      </w:r>
      <w:r>
        <w:rPr>
          <w:rFonts w:hint="eastAsia" w:ascii="仿宋_GB2312" w:hAnsi="仿宋_GB2312" w:eastAsia="仿宋_GB2312"/>
          <w:color w:val="000000"/>
          <w:sz w:val="32"/>
          <w:szCs w:val="24"/>
        </w:rPr>
        <w:t>万元</w:t>
      </w:r>
      <w:r>
        <w:rPr>
          <w:rFonts w:hint="eastAsia" w:ascii="仿宋_GB2312" w:hAnsi="仿宋_GB2312" w:eastAsia="仿宋_GB2312"/>
          <w:color w:val="000000"/>
          <w:sz w:val="32"/>
          <w:szCs w:val="24"/>
          <w:lang w:eastAsia="zh-CN"/>
        </w:rPr>
        <w:t>，</w:t>
      </w:r>
      <w:r>
        <w:rPr>
          <w:rFonts w:hint="eastAsia" w:ascii="仿宋_GB2312" w:hAnsi="仿宋_GB2312" w:eastAsia="仿宋_GB2312"/>
          <w:color w:val="000000"/>
          <w:sz w:val="32"/>
          <w:szCs w:val="24"/>
        </w:rPr>
        <w:t>完成年初预算的</w:t>
      </w:r>
      <w:r>
        <w:rPr>
          <w:rFonts w:hint="eastAsia" w:ascii="仿宋_GB2312" w:hAnsi="仿宋_GB2312" w:eastAsia="仿宋_GB2312"/>
          <w:color w:val="000000"/>
          <w:sz w:val="32"/>
          <w:szCs w:val="24"/>
          <w:lang w:val="en-US" w:eastAsia="zh-CN"/>
        </w:rPr>
        <w:t>100</w:t>
      </w:r>
      <w:r>
        <w:rPr>
          <w:rFonts w:hint="eastAsia" w:ascii="仿宋_GB2312" w:hAnsi="仿宋_GB2312" w:eastAsia="仿宋_GB2312"/>
          <w:color w:val="000000"/>
          <w:sz w:val="32"/>
          <w:szCs w:val="24"/>
        </w:rPr>
        <w:t>%。决算数与年算数的差异原因：</w:t>
      </w:r>
      <w:r>
        <w:rPr>
          <w:rFonts w:hint="eastAsia" w:ascii="仿宋_GB2312" w:hAnsi="仿宋_GB2312" w:eastAsia="仿宋_GB2312"/>
          <w:color w:val="000000"/>
          <w:sz w:val="32"/>
          <w:szCs w:val="24"/>
          <w:lang w:eastAsia="zh-CN"/>
        </w:rPr>
        <w:t>本年</w:t>
      </w:r>
      <w:r>
        <w:rPr>
          <w:rFonts w:hint="eastAsia" w:ascii="仿宋_GB2312" w:hAnsi="仿宋_GB2312" w:eastAsia="仿宋_GB2312"/>
          <w:color w:val="000000"/>
          <w:sz w:val="32"/>
          <w:szCs w:val="24"/>
        </w:rPr>
        <w:t>决算数与年算数</w:t>
      </w:r>
      <w:r>
        <w:rPr>
          <w:rFonts w:hint="eastAsia" w:ascii="仿宋_GB2312" w:hAnsi="仿宋_GB2312" w:eastAsia="仿宋_GB2312"/>
          <w:color w:val="000000"/>
          <w:sz w:val="32"/>
          <w:szCs w:val="24"/>
          <w:lang w:eastAsia="zh-CN"/>
        </w:rPr>
        <w:t>无差异。</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3.政府办公厅(室)及相关机构事务2010301。年初预算</w:t>
      </w:r>
      <w:r>
        <w:rPr>
          <w:rFonts w:hint="eastAsia" w:ascii="仿宋_GB2312" w:hAnsi="仿宋_GB2312" w:eastAsia="仿宋_GB2312"/>
          <w:color w:val="000000"/>
          <w:sz w:val="32"/>
          <w:szCs w:val="24"/>
          <w:lang w:val="en-US" w:eastAsia="zh-CN"/>
        </w:rPr>
        <w:t>594.50</w:t>
      </w:r>
      <w:r>
        <w:rPr>
          <w:rFonts w:hint="eastAsia" w:ascii="仿宋_GB2312" w:hAnsi="仿宋_GB2312" w:eastAsia="仿宋_GB2312"/>
          <w:color w:val="000000"/>
          <w:sz w:val="32"/>
          <w:szCs w:val="24"/>
        </w:rPr>
        <w:t>万元，决算支出</w:t>
      </w:r>
      <w:r>
        <w:rPr>
          <w:rFonts w:hint="eastAsia" w:ascii="仿宋_GB2312" w:hAnsi="仿宋_GB2312" w:eastAsia="仿宋_GB2312"/>
          <w:color w:val="000000"/>
          <w:sz w:val="32"/>
          <w:szCs w:val="24"/>
          <w:lang w:val="en-US" w:eastAsia="zh-CN"/>
        </w:rPr>
        <w:t>582.73</w:t>
      </w:r>
      <w:r>
        <w:rPr>
          <w:rFonts w:hint="eastAsia" w:ascii="仿宋_GB2312" w:hAnsi="仿宋_GB2312" w:eastAsia="仿宋_GB2312"/>
          <w:color w:val="000000"/>
          <w:sz w:val="32"/>
          <w:szCs w:val="24"/>
        </w:rPr>
        <w:t>万元，完成年初预算的</w:t>
      </w:r>
      <w:r>
        <w:rPr>
          <w:rFonts w:hint="eastAsia" w:ascii="仿宋_GB2312" w:hAnsi="仿宋_GB2312" w:eastAsia="仿宋_GB2312"/>
          <w:color w:val="000000"/>
          <w:sz w:val="32"/>
          <w:szCs w:val="24"/>
          <w:lang w:val="en-US" w:eastAsia="zh-CN"/>
        </w:rPr>
        <w:t>98</w:t>
      </w:r>
      <w:r>
        <w:rPr>
          <w:rFonts w:hint="eastAsia" w:ascii="仿宋_GB2312" w:hAnsi="仿宋_GB2312" w:eastAsia="仿宋_GB2312"/>
          <w:color w:val="000000"/>
          <w:sz w:val="32"/>
          <w:szCs w:val="24"/>
        </w:rPr>
        <w:t>%。决算数与年初预算数的差异原因：按照党中央国务院关于过紧日子的有关精神，压缩一般性支出等。</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4.政府办公厅(室)及相关机构事务2010302。年初预算</w:t>
      </w:r>
      <w:r>
        <w:rPr>
          <w:rFonts w:hint="eastAsia" w:ascii="仿宋_GB2312" w:hAnsi="仿宋_GB2312" w:eastAsia="仿宋_GB2312"/>
          <w:color w:val="000000"/>
          <w:sz w:val="32"/>
          <w:szCs w:val="24"/>
          <w:lang w:val="en-US" w:eastAsia="zh-CN"/>
        </w:rPr>
        <w:t>0</w:t>
      </w:r>
      <w:r>
        <w:rPr>
          <w:rFonts w:hint="eastAsia" w:ascii="仿宋_GB2312" w:hAnsi="仿宋_GB2312" w:eastAsia="仿宋_GB2312"/>
          <w:color w:val="000000"/>
          <w:sz w:val="32"/>
          <w:szCs w:val="24"/>
        </w:rPr>
        <w:t>万元，决算支出</w:t>
      </w:r>
      <w:r>
        <w:rPr>
          <w:rFonts w:hint="eastAsia" w:ascii="仿宋_GB2312" w:hAnsi="仿宋_GB2312" w:eastAsia="仿宋_GB2312"/>
          <w:color w:val="000000"/>
          <w:sz w:val="32"/>
          <w:szCs w:val="24"/>
          <w:lang w:val="en-US" w:eastAsia="zh-CN"/>
        </w:rPr>
        <w:t>3</w:t>
      </w:r>
      <w:r>
        <w:rPr>
          <w:rFonts w:hint="eastAsia" w:ascii="仿宋_GB2312" w:hAnsi="仿宋_GB2312" w:eastAsia="仿宋_GB2312"/>
          <w:color w:val="000000"/>
          <w:sz w:val="32"/>
          <w:szCs w:val="24"/>
        </w:rPr>
        <w:t>5万元，完成年初预算的</w:t>
      </w:r>
      <w:r>
        <w:rPr>
          <w:rFonts w:hint="eastAsia" w:ascii="仿宋_GB2312" w:hAnsi="仿宋_GB2312" w:eastAsia="仿宋_GB2312"/>
          <w:color w:val="000000"/>
          <w:sz w:val="32"/>
          <w:szCs w:val="24"/>
          <w:lang w:val="en-US" w:eastAsia="zh-CN"/>
        </w:rPr>
        <w:t>100</w:t>
      </w:r>
      <w:r>
        <w:rPr>
          <w:rFonts w:hint="eastAsia" w:ascii="仿宋_GB2312" w:hAnsi="仿宋_GB2312" w:eastAsia="仿宋_GB2312"/>
          <w:color w:val="000000"/>
          <w:sz w:val="32"/>
          <w:szCs w:val="24"/>
        </w:rPr>
        <w:t>%。决算数与年初预算数的差异原因：本年度在预算前未包含追加经费，无法对经费金额进行估算</w:t>
      </w:r>
      <w:r>
        <w:rPr>
          <w:rFonts w:hint="eastAsia" w:ascii="仿宋_GB2312" w:hAnsi="仿宋_GB2312" w:eastAsia="仿宋_GB2312"/>
          <w:color w:val="000000"/>
          <w:sz w:val="32"/>
          <w:szCs w:val="24"/>
          <w:lang w:eastAsia="zh-CN"/>
        </w:rPr>
        <w:t>，</w:t>
      </w:r>
      <w:r>
        <w:rPr>
          <w:rFonts w:hint="eastAsia" w:ascii="仿宋_GB2312" w:hAnsi="仿宋_GB2312" w:eastAsia="仿宋_GB2312"/>
          <w:color w:val="000000"/>
          <w:sz w:val="32"/>
          <w:szCs w:val="24"/>
        </w:rPr>
        <w:t>导致经费金额增加。</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5.党委办公厅(室)及相关机构事务2013101。年初预算</w:t>
      </w:r>
      <w:r>
        <w:rPr>
          <w:rFonts w:hint="eastAsia" w:ascii="仿宋_GB2312" w:hAnsi="仿宋_GB2312" w:eastAsia="仿宋_GB2312"/>
          <w:color w:val="000000"/>
          <w:sz w:val="32"/>
          <w:szCs w:val="24"/>
          <w:lang w:val="en-US" w:eastAsia="zh-CN"/>
        </w:rPr>
        <w:t>30.17</w:t>
      </w:r>
      <w:r>
        <w:rPr>
          <w:rFonts w:hint="eastAsia" w:ascii="仿宋_GB2312" w:hAnsi="仿宋_GB2312" w:eastAsia="仿宋_GB2312"/>
          <w:color w:val="000000"/>
          <w:sz w:val="32"/>
          <w:szCs w:val="24"/>
        </w:rPr>
        <w:t>万元，决算支出</w:t>
      </w:r>
      <w:r>
        <w:rPr>
          <w:rFonts w:hint="eastAsia" w:ascii="仿宋_GB2312" w:hAnsi="仿宋_GB2312" w:eastAsia="仿宋_GB2312"/>
          <w:color w:val="000000"/>
          <w:sz w:val="32"/>
          <w:szCs w:val="24"/>
          <w:lang w:val="en-US" w:eastAsia="zh-CN"/>
        </w:rPr>
        <w:t>23.33</w:t>
      </w:r>
      <w:r>
        <w:rPr>
          <w:rFonts w:hint="eastAsia" w:ascii="仿宋_GB2312" w:hAnsi="仿宋_GB2312" w:eastAsia="仿宋_GB2312"/>
          <w:color w:val="000000"/>
          <w:sz w:val="32"/>
          <w:szCs w:val="24"/>
        </w:rPr>
        <w:t>万元，完成年初预算的</w:t>
      </w:r>
      <w:r>
        <w:rPr>
          <w:rFonts w:hint="eastAsia" w:ascii="仿宋_GB2312" w:hAnsi="仿宋_GB2312" w:eastAsia="仿宋_GB2312"/>
          <w:color w:val="000000"/>
          <w:sz w:val="32"/>
          <w:szCs w:val="24"/>
          <w:lang w:val="en-US" w:eastAsia="zh-CN"/>
        </w:rPr>
        <w:t>77</w:t>
      </w:r>
      <w:r>
        <w:rPr>
          <w:rFonts w:hint="eastAsia" w:ascii="仿宋_GB2312" w:hAnsi="仿宋_GB2312" w:eastAsia="仿宋_GB2312"/>
          <w:color w:val="000000"/>
          <w:sz w:val="32"/>
          <w:szCs w:val="24"/>
        </w:rPr>
        <w:t>%。决算数与年初预算数的差异原因：因本年度党委书记调出，党委工资支付金额减少。</w:t>
      </w:r>
    </w:p>
    <w:p>
      <w:pPr>
        <w:spacing w:before="100" w:after="100" w:line="580" w:lineRule="atLeast"/>
        <w:ind w:firstLine="600"/>
      </w:pPr>
      <w:r>
        <w:rPr>
          <w:rFonts w:hint="eastAsia" w:ascii="仿宋_GB2312" w:hAnsi="仿宋_GB2312" w:eastAsia="仿宋_GB2312"/>
          <w:color w:val="000000"/>
          <w:sz w:val="32"/>
          <w:szCs w:val="24"/>
          <w:lang w:val="en-US" w:eastAsia="zh-CN"/>
        </w:rPr>
        <w:t>6</w:t>
      </w:r>
      <w:r>
        <w:rPr>
          <w:rFonts w:hint="eastAsia" w:ascii="仿宋_GB2312" w:hAnsi="仿宋_GB2312" w:eastAsia="仿宋_GB2312"/>
          <w:color w:val="000000"/>
          <w:sz w:val="32"/>
          <w:szCs w:val="24"/>
        </w:rPr>
        <w:t>.组织事务2013202。年初预算</w:t>
      </w:r>
      <w:r>
        <w:rPr>
          <w:rFonts w:hint="eastAsia" w:ascii="仿宋_GB2312" w:hAnsi="仿宋_GB2312" w:eastAsia="仿宋_GB2312"/>
          <w:color w:val="000000"/>
          <w:sz w:val="32"/>
          <w:szCs w:val="24"/>
          <w:lang w:val="en-US" w:eastAsia="zh-CN"/>
        </w:rPr>
        <w:t>4.2</w:t>
      </w:r>
      <w:r>
        <w:rPr>
          <w:rFonts w:hint="eastAsia" w:ascii="仿宋_GB2312" w:hAnsi="仿宋_GB2312" w:eastAsia="仿宋_GB2312"/>
          <w:color w:val="000000"/>
          <w:sz w:val="32"/>
          <w:szCs w:val="24"/>
        </w:rPr>
        <w:t>万元，决算支出</w:t>
      </w:r>
      <w:r>
        <w:rPr>
          <w:rFonts w:hint="eastAsia" w:ascii="仿宋_GB2312" w:hAnsi="仿宋_GB2312" w:eastAsia="仿宋_GB2312"/>
          <w:color w:val="000000"/>
          <w:sz w:val="32"/>
          <w:szCs w:val="24"/>
          <w:lang w:val="en-US" w:eastAsia="zh-CN"/>
        </w:rPr>
        <w:t>13.7</w:t>
      </w:r>
      <w:r>
        <w:rPr>
          <w:rFonts w:hint="eastAsia" w:ascii="仿宋_GB2312" w:hAnsi="仿宋_GB2312" w:eastAsia="仿宋_GB2312"/>
          <w:color w:val="000000"/>
          <w:sz w:val="32"/>
          <w:szCs w:val="24"/>
        </w:rPr>
        <w:t>万元，</w:t>
      </w:r>
      <w:r>
        <w:rPr>
          <w:rFonts w:hint="eastAsia" w:ascii="仿宋_GB2312" w:hAnsi="仿宋_GB2312" w:eastAsia="仿宋_GB2312"/>
          <w:color w:val="000000"/>
          <w:sz w:val="32"/>
          <w:szCs w:val="24"/>
          <w:lang w:eastAsia="zh-CN"/>
        </w:rPr>
        <w:t>完</w:t>
      </w:r>
      <w:r>
        <w:rPr>
          <w:rFonts w:hint="eastAsia" w:ascii="仿宋_GB2312" w:hAnsi="仿宋_GB2312" w:eastAsia="仿宋_GB2312"/>
          <w:color w:val="000000"/>
          <w:sz w:val="32"/>
          <w:szCs w:val="24"/>
        </w:rPr>
        <w:t>成年初预算的</w:t>
      </w:r>
      <w:r>
        <w:rPr>
          <w:rFonts w:hint="eastAsia" w:ascii="仿宋_GB2312" w:hAnsi="仿宋_GB2312" w:eastAsia="仿宋_GB2312"/>
          <w:color w:val="000000"/>
          <w:sz w:val="32"/>
          <w:szCs w:val="24"/>
          <w:lang w:val="en-US" w:eastAsia="zh-CN"/>
        </w:rPr>
        <w:t>326</w:t>
      </w:r>
      <w:r>
        <w:rPr>
          <w:rFonts w:hint="eastAsia" w:ascii="仿宋_GB2312" w:hAnsi="仿宋_GB2312" w:eastAsia="仿宋_GB2312"/>
          <w:color w:val="000000"/>
          <w:sz w:val="32"/>
          <w:szCs w:val="24"/>
        </w:rPr>
        <w:t>%。决算数与年初预算数的差异原因：本年度在预算前未包含追加经费，无法对经费金额进行估算，导致经费金额增加。</w:t>
      </w:r>
    </w:p>
    <w:p>
      <w:pPr>
        <w:spacing w:before="94" w:line="221" w:lineRule="auto"/>
        <w:ind w:left="583"/>
      </w:pPr>
      <w:r>
        <w:rPr>
          <w:rFonts w:ascii="黑体" w:hAnsi="黑体" w:eastAsia="黑体" w:cs="黑体"/>
          <w:b/>
          <w:bCs/>
          <w:spacing w:val="-18"/>
          <w:sz w:val="29"/>
          <w:szCs w:val="29"/>
        </w:rPr>
        <w:t>(二)社会保障和就业支出(类)</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社会保障和就业支出类决算数为</w:t>
      </w:r>
      <w:r>
        <w:rPr>
          <w:rFonts w:hint="eastAsia" w:ascii="仿宋_GB2312" w:hAnsi="仿宋_GB2312" w:eastAsia="仿宋_GB2312"/>
          <w:color w:val="000000"/>
          <w:sz w:val="32"/>
          <w:szCs w:val="24"/>
          <w:lang w:val="en-US" w:eastAsia="zh-CN"/>
        </w:rPr>
        <w:t>801.35</w:t>
      </w:r>
      <w:r>
        <w:rPr>
          <w:rFonts w:hint="eastAsia" w:ascii="仿宋_GB2312" w:hAnsi="仿宋_GB2312" w:eastAsia="仿宋_GB2312"/>
          <w:color w:val="000000"/>
          <w:sz w:val="32"/>
          <w:szCs w:val="24"/>
        </w:rPr>
        <w:t>万元，与年初预算相比增 加</w:t>
      </w:r>
      <w:r>
        <w:rPr>
          <w:rFonts w:hint="eastAsia" w:ascii="仿宋_GB2312" w:hAnsi="仿宋_GB2312" w:eastAsia="仿宋_GB2312"/>
          <w:color w:val="000000"/>
          <w:sz w:val="32"/>
          <w:szCs w:val="24"/>
          <w:lang w:val="en-US" w:eastAsia="zh-CN"/>
        </w:rPr>
        <w:t>706.76</w:t>
      </w:r>
      <w:r>
        <w:rPr>
          <w:rFonts w:hint="eastAsia" w:ascii="仿宋_GB2312" w:hAnsi="仿宋_GB2312" w:eastAsia="仿宋_GB2312"/>
          <w:color w:val="000000"/>
          <w:sz w:val="32"/>
          <w:szCs w:val="24"/>
        </w:rPr>
        <w:t>万元。其中：</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1.行政事业单位养老支出2080501。年初预算</w:t>
      </w:r>
      <w:r>
        <w:rPr>
          <w:rFonts w:hint="eastAsia" w:ascii="仿宋_GB2312" w:hAnsi="仿宋_GB2312" w:eastAsia="仿宋_GB2312"/>
          <w:color w:val="000000"/>
          <w:sz w:val="32"/>
          <w:szCs w:val="24"/>
          <w:lang w:val="en-US" w:eastAsia="zh-CN"/>
        </w:rPr>
        <w:t>37.06</w:t>
      </w:r>
      <w:r>
        <w:rPr>
          <w:rFonts w:hint="eastAsia" w:ascii="仿宋_GB2312" w:hAnsi="仿宋_GB2312" w:eastAsia="仿宋_GB2312"/>
          <w:color w:val="000000"/>
          <w:sz w:val="32"/>
          <w:szCs w:val="24"/>
        </w:rPr>
        <w:t>万元，决算支出36.</w:t>
      </w:r>
      <w:r>
        <w:rPr>
          <w:rFonts w:hint="eastAsia" w:ascii="仿宋_GB2312" w:hAnsi="仿宋_GB2312" w:eastAsia="仿宋_GB2312"/>
          <w:color w:val="000000"/>
          <w:sz w:val="32"/>
          <w:szCs w:val="24"/>
          <w:lang w:val="en-US" w:eastAsia="zh-CN"/>
        </w:rPr>
        <w:t>94</w:t>
      </w:r>
      <w:r>
        <w:rPr>
          <w:rFonts w:hint="eastAsia" w:ascii="仿宋_GB2312" w:hAnsi="仿宋_GB2312" w:eastAsia="仿宋_GB2312"/>
          <w:color w:val="000000"/>
          <w:sz w:val="32"/>
          <w:szCs w:val="24"/>
        </w:rPr>
        <w:t>万元，完成年初预算的</w:t>
      </w:r>
      <w:r>
        <w:rPr>
          <w:rFonts w:hint="eastAsia" w:ascii="仿宋_GB2312" w:hAnsi="仿宋_GB2312" w:eastAsia="仿宋_GB2312"/>
          <w:color w:val="000000"/>
          <w:sz w:val="32"/>
          <w:szCs w:val="24"/>
          <w:lang w:val="en-US" w:eastAsia="zh-CN"/>
        </w:rPr>
        <w:t>99.68</w:t>
      </w:r>
      <w:r>
        <w:rPr>
          <w:rFonts w:hint="eastAsia" w:ascii="仿宋_GB2312" w:hAnsi="仿宋_GB2312" w:eastAsia="仿宋_GB2312"/>
          <w:color w:val="000000"/>
          <w:sz w:val="32"/>
          <w:szCs w:val="24"/>
        </w:rPr>
        <w:t>%。决算数与年初预算数的差异</w:t>
      </w:r>
      <w:r>
        <w:rPr>
          <w:rFonts w:hint="eastAsia" w:ascii="仿宋_GB2312" w:hAnsi="仿宋_GB2312" w:eastAsia="仿宋_GB2312"/>
          <w:color w:val="000000"/>
          <w:sz w:val="32"/>
          <w:szCs w:val="24"/>
          <w:lang w:eastAsia="zh-CN"/>
        </w:rPr>
        <w:t>原因</w:t>
      </w:r>
      <w:r>
        <w:rPr>
          <w:rFonts w:hint="eastAsia" w:ascii="仿宋_GB2312" w:hAnsi="仿宋_GB2312" w:eastAsia="仿宋_GB2312"/>
          <w:color w:val="000000"/>
          <w:sz w:val="32"/>
          <w:szCs w:val="24"/>
        </w:rPr>
        <w:t>：本年</w:t>
      </w:r>
      <w:r>
        <w:rPr>
          <w:rFonts w:hint="eastAsia" w:ascii="仿宋_GB2312" w:hAnsi="仿宋_GB2312" w:eastAsia="仿宋_GB2312"/>
          <w:color w:val="000000"/>
          <w:sz w:val="32"/>
          <w:szCs w:val="24"/>
          <w:lang w:eastAsia="zh-CN"/>
        </w:rPr>
        <w:t>退休人员减少</w:t>
      </w:r>
      <w:r>
        <w:rPr>
          <w:rFonts w:hint="eastAsia" w:ascii="仿宋_GB2312" w:hAnsi="仿宋_GB2312" w:eastAsia="仿宋_GB2312"/>
          <w:color w:val="000000"/>
          <w:sz w:val="32"/>
          <w:szCs w:val="24"/>
          <w:lang w:val="en-US" w:eastAsia="zh-CN"/>
        </w:rPr>
        <w:t>1</w:t>
      </w:r>
      <w:r>
        <w:rPr>
          <w:rFonts w:hint="eastAsia" w:ascii="仿宋_GB2312" w:hAnsi="仿宋_GB2312" w:eastAsia="仿宋_GB2312"/>
          <w:color w:val="000000"/>
          <w:sz w:val="32"/>
          <w:szCs w:val="24"/>
        </w:rPr>
        <w:t>人，社会保障支出</w:t>
      </w:r>
      <w:r>
        <w:rPr>
          <w:rFonts w:hint="eastAsia" w:ascii="仿宋_GB2312" w:hAnsi="仿宋_GB2312" w:eastAsia="仿宋_GB2312"/>
          <w:color w:val="000000"/>
          <w:sz w:val="32"/>
          <w:szCs w:val="24"/>
          <w:lang w:eastAsia="zh-CN"/>
        </w:rPr>
        <w:t>减少</w:t>
      </w:r>
      <w:r>
        <w:rPr>
          <w:rFonts w:hint="eastAsia" w:ascii="仿宋_GB2312" w:hAnsi="仿宋_GB2312" w:eastAsia="仿宋_GB2312"/>
          <w:color w:val="000000"/>
          <w:sz w:val="32"/>
          <w:szCs w:val="24"/>
        </w:rPr>
        <w:t>。</w:t>
      </w:r>
    </w:p>
    <w:p>
      <w:pPr>
        <w:spacing w:before="100" w:after="100" w:line="580" w:lineRule="atLeast"/>
        <w:ind w:firstLine="600"/>
        <w:rPr>
          <w:rFonts w:hint="eastAsia" w:ascii="仿宋_GB2312" w:hAnsi="仿宋_GB2312" w:eastAsia="仿宋_GB2312"/>
          <w:color w:val="000000"/>
          <w:sz w:val="32"/>
          <w:szCs w:val="24"/>
        </w:rPr>
      </w:pPr>
      <w:r>
        <w:rPr>
          <w:rFonts w:hint="eastAsia" w:ascii="仿宋_GB2312" w:hAnsi="仿宋_GB2312" w:eastAsia="仿宋_GB2312"/>
          <w:color w:val="000000"/>
          <w:sz w:val="32"/>
          <w:szCs w:val="24"/>
        </w:rPr>
        <w:t>2.行政事业单位养老支出2080505。年初预算</w:t>
      </w:r>
      <w:r>
        <w:rPr>
          <w:rFonts w:hint="eastAsia" w:ascii="仿宋_GB2312" w:hAnsi="仿宋_GB2312" w:eastAsia="仿宋_GB2312"/>
          <w:color w:val="000000"/>
          <w:sz w:val="32"/>
          <w:szCs w:val="24"/>
          <w:lang w:val="en-US" w:eastAsia="zh-CN"/>
        </w:rPr>
        <w:t>57.53</w:t>
      </w:r>
      <w:r>
        <w:rPr>
          <w:rFonts w:hint="eastAsia" w:ascii="仿宋_GB2312" w:hAnsi="仿宋_GB2312" w:eastAsia="仿宋_GB2312"/>
          <w:color w:val="000000"/>
          <w:sz w:val="32"/>
          <w:szCs w:val="24"/>
        </w:rPr>
        <w:t>万元，决算支出</w:t>
      </w:r>
      <w:r>
        <w:rPr>
          <w:rFonts w:hint="eastAsia" w:ascii="仿宋_GB2312" w:hAnsi="仿宋_GB2312" w:eastAsia="仿宋_GB2312"/>
          <w:color w:val="000000"/>
          <w:sz w:val="32"/>
          <w:szCs w:val="24"/>
          <w:lang w:val="en-US" w:eastAsia="zh-CN"/>
        </w:rPr>
        <w:t>58.54</w:t>
      </w:r>
      <w:r>
        <w:rPr>
          <w:rFonts w:hint="eastAsia" w:ascii="仿宋_GB2312" w:hAnsi="仿宋_GB2312" w:eastAsia="仿宋_GB2312"/>
          <w:color w:val="000000"/>
          <w:sz w:val="32"/>
          <w:szCs w:val="24"/>
        </w:rPr>
        <w:t>万元，完成年初预算的</w:t>
      </w:r>
      <w:r>
        <w:rPr>
          <w:rFonts w:hint="eastAsia" w:ascii="仿宋_GB2312" w:hAnsi="仿宋_GB2312" w:eastAsia="仿宋_GB2312"/>
          <w:color w:val="000000"/>
          <w:sz w:val="32"/>
          <w:szCs w:val="24"/>
          <w:lang w:val="en-US" w:eastAsia="zh-CN"/>
        </w:rPr>
        <w:t>102</w:t>
      </w:r>
      <w:r>
        <w:rPr>
          <w:rFonts w:hint="eastAsia" w:ascii="仿宋_GB2312" w:hAnsi="仿宋_GB2312" w:eastAsia="仿宋_GB2312"/>
          <w:color w:val="000000"/>
          <w:sz w:val="32"/>
          <w:szCs w:val="24"/>
        </w:rPr>
        <w:t>%。决算数与年初预算数的差异原因：本年新考入</w:t>
      </w:r>
      <w:r>
        <w:rPr>
          <w:rFonts w:hint="eastAsia" w:ascii="仿宋_GB2312" w:hAnsi="仿宋_GB2312" w:eastAsia="仿宋_GB2312"/>
          <w:color w:val="000000"/>
          <w:sz w:val="32"/>
          <w:szCs w:val="24"/>
          <w:lang w:eastAsia="zh-CN"/>
        </w:rPr>
        <w:t>事业编</w:t>
      </w:r>
      <w:r>
        <w:rPr>
          <w:rFonts w:hint="eastAsia" w:ascii="仿宋_GB2312" w:hAnsi="仿宋_GB2312" w:eastAsia="仿宋_GB2312"/>
          <w:color w:val="000000"/>
          <w:sz w:val="32"/>
          <w:szCs w:val="24"/>
          <w:lang w:val="en-US" w:eastAsia="zh-CN"/>
        </w:rPr>
        <w:t>1</w:t>
      </w:r>
      <w:r>
        <w:rPr>
          <w:rFonts w:hint="eastAsia" w:ascii="仿宋_GB2312" w:hAnsi="仿宋_GB2312" w:eastAsia="仿宋_GB2312"/>
          <w:color w:val="000000"/>
          <w:sz w:val="32"/>
          <w:szCs w:val="24"/>
        </w:rPr>
        <w:t>人，社会保障支出增加。</w:t>
      </w:r>
    </w:p>
    <w:p>
      <w:pPr>
        <w:spacing w:before="100" w:after="100" w:line="580" w:lineRule="atLeast"/>
        <w:ind w:firstLine="600"/>
        <w:rPr>
          <w:rFonts w:hint="eastAsia" w:ascii="仿宋_GB2312" w:hAnsi="仿宋_GB2312" w:eastAsia="仿宋_GB2312"/>
          <w:color w:val="000000"/>
          <w:sz w:val="32"/>
          <w:szCs w:val="24"/>
          <w:lang w:eastAsia="zh-CN"/>
        </w:rPr>
      </w:pPr>
      <w:r>
        <w:rPr>
          <w:rFonts w:hint="eastAsia" w:ascii="仿宋_GB2312" w:hAnsi="仿宋_GB2312" w:eastAsia="仿宋_GB2312"/>
          <w:color w:val="000000"/>
          <w:sz w:val="32"/>
          <w:szCs w:val="24"/>
          <w:lang w:val="en-US" w:eastAsia="zh-CN"/>
        </w:rPr>
        <w:t>3</w:t>
      </w:r>
      <w:r>
        <w:rPr>
          <w:rFonts w:hint="eastAsia" w:ascii="仿宋_GB2312" w:hAnsi="仿宋_GB2312" w:eastAsia="仿宋_GB2312"/>
          <w:color w:val="000000"/>
          <w:sz w:val="32"/>
          <w:szCs w:val="24"/>
          <w:lang w:eastAsia="zh-CN"/>
        </w:rPr>
        <w:t>.机关事业单位职业年金缴费支出2080506。年初预算0万元，决算支出</w:t>
      </w:r>
      <w:r>
        <w:rPr>
          <w:rFonts w:hint="eastAsia" w:ascii="仿宋_GB2312" w:hAnsi="仿宋_GB2312" w:eastAsia="仿宋_GB2312"/>
          <w:color w:val="000000"/>
          <w:sz w:val="32"/>
          <w:szCs w:val="24"/>
          <w:lang w:val="en-US" w:eastAsia="zh-CN"/>
        </w:rPr>
        <w:t>9.61</w:t>
      </w:r>
      <w:r>
        <w:rPr>
          <w:rFonts w:hint="eastAsia" w:ascii="仿宋_GB2312" w:hAnsi="仿宋_GB2312" w:eastAsia="仿宋_GB2312"/>
          <w:color w:val="000000"/>
          <w:sz w:val="32"/>
          <w:szCs w:val="24"/>
          <w:lang w:eastAsia="zh-CN"/>
        </w:rPr>
        <w:t>万元，完成年初预算的100%。决算数与年初预算数的差异原因：本年度在预算前未包含单位部分职业年金，无法对经费金额进行估算，导致经费金额增加。</w:t>
      </w:r>
    </w:p>
    <w:p>
      <w:pPr>
        <w:spacing w:before="100" w:after="100" w:line="580" w:lineRule="atLeast"/>
        <w:ind w:firstLine="600"/>
        <w:rPr>
          <w:rFonts w:hint="default"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4</w:t>
      </w:r>
      <w:r>
        <w:rPr>
          <w:rFonts w:hint="eastAsia" w:ascii="仿宋_GB2312" w:hAnsi="仿宋_GB2312" w:eastAsia="仿宋_GB2312"/>
          <w:color w:val="000000"/>
          <w:sz w:val="32"/>
          <w:szCs w:val="24"/>
          <w:lang w:eastAsia="zh-CN"/>
        </w:rPr>
        <w:t>.养老服务</w:t>
      </w:r>
      <w:r>
        <w:rPr>
          <w:rFonts w:hint="eastAsia" w:ascii="仿宋_GB2312" w:hAnsi="仿宋_GB2312" w:eastAsia="仿宋_GB2312"/>
          <w:color w:val="000000"/>
          <w:sz w:val="32"/>
          <w:szCs w:val="24"/>
          <w:lang w:val="en-US" w:eastAsia="zh-CN"/>
        </w:rPr>
        <w:t>2081006</w:t>
      </w:r>
      <w:r>
        <w:rPr>
          <w:rFonts w:hint="eastAsia" w:ascii="仿宋_GB2312" w:hAnsi="仿宋_GB2312" w:eastAsia="仿宋_GB2312"/>
          <w:color w:val="000000"/>
          <w:sz w:val="32"/>
          <w:szCs w:val="24"/>
          <w:lang w:eastAsia="zh-CN"/>
        </w:rPr>
        <w:t>。年初预算0万元，决算支出</w:t>
      </w:r>
      <w:r>
        <w:rPr>
          <w:rFonts w:hint="eastAsia" w:ascii="仿宋_GB2312" w:hAnsi="仿宋_GB2312" w:eastAsia="仿宋_GB2312"/>
          <w:color w:val="000000"/>
          <w:sz w:val="32"/>
          <w:szCs w:val="24"/>
          <w:lang w:val="en-US" w:eastAsia="zh-CN"/>
        </w:rPr>
        <w:t>20</w:t>
      </w:r>
      <w:r>
        <w:rPr>
          <w:rFonts w:hint="eastAsia" w:ascii="仿宋_GB2312" w:hAnsi="仿宋_GB2312" w:eastAsia="仿宋_GB2312"/>
          <w:color w:val="000000"/>
          <w:sz w:val="32"/>
          <w:szCs w:val="24"/>
          <w:lang w:eastAsia="zh-CN"/>
        </w:rPr>
        <w:t>万元，完成年初预算的100%。决算数与年初预算数的差异原因：本年度在预算前未包含养老服务，无法对经费金额进行估算，导致经费金额增加。</w:t>
      </w:r>
    </w:p>
    <w:p>
      <w:pPr>
        <w:spacing w:before="100" w:after="100" w:line="580" w:lineRule="atLeast"/>
        <w:ind w:firstLine="600"/>
        <w:rPr>
          <w:rFonts w:hint="eastAsia" w:ascii="仿宋_GB2312" w:hAnsi="仿宋_GB2312" w:eastAsia="仿宋_GB2312"/>
          <w:color w:val="000000"/>
          <w:sz w:val="32"/>
          <w:szCs w:val="24"/>
          <w:lang w:eastAsia="zh-CN"/>
        </w:rPr>
      </w:pPr>
      <w:r>
        <w:rPr>
          <w:rFonts w:hint="eastAsia" w:ascii="仿宋_GB2312" w:hAnsi="仿宋_GB2312" w:eastAsia="仿宋_GB2312"/>
          <w:color w:val="000000"/>
          <w:sz w:val="32"/>
          <w:szCs w:val="24"/>
          <w:lang w:val="en-US" w:eastAsia="zh-CN"/>
        </w:rPr>
        <w:t>5</w:t>
      </w:r>
      <w:r>
        <w:rPr>
          <w:rFonts w:hint="eastAsia" w:ascii="仿宋_GB2312" w:hAnsi="仿宋_GB2312" w:eastAsia="仿宋_GB2312"/>
          <w:color w:val="000000"/>
          <w:sz w:val="32"/>
          <w:szCs w:val="24"/>
        </w:rPr>
        <w:t>.其他农村生活救助2082502。年初预算0万元，决算支出</w:t>
      </w:r>
      <w:r>
        <w:rPr>
          <w:rFonts w:hint="eastAsia" w:ascii="仿宋_GB2312" w:hAnsi="仿宋_GB2312" w:eastAsia="仿宋_GB2312"/>
          <w:color w:val="000000"/>
          <w:sz w:val="32"/>
          <w:szCs w:val="24"/>
          <w:lang w:val="en-US" w:eastAsia="zh-CN"/>
        </w:rPr>
        <w:t>676.26</w:t>
      </w:r>
      <w:r>
        <w:rPr>
          <w:rFonts w:hint="eastAsia" w:ascii="仿宋_GB2312" w:hAnsi="仿宋_GB2312" w:eastAsia="仿宋_GB2312"/>
          <w:color w:val="000000"/>
          <w:sz w:val="32"/>
          <w:szCs w:val="24"/>
        </w:rPr>
        <w:t>万元，完成年初预算的100%。决算数与年初预算数的差异原因：本年度在预算前未包含追加经费，无法对经费金额进行估算，导致</w:t>
      </w:r>
      <w:r>
        <w:rPr>
          <w:rFonts w:hint="eastAsia" w:ascii="仿宋_GB2312" w:hAnsi="仿宋_GB2312" w:eastAsia="仿宋_GB2312"/>
          <w:color w:val="000000"/>
          <w:sz w:val="32"/>
          <w:szCs w:val="24"/>
          <w:lang w:eastAsia="zh-CN"/>
        </w:rPr>
        <w:t>经费金额增加。</w:t>
      </w:r>
    </w:p>
    <w:p>
      <w:pPr>
        <w:spacing w:before="94" w:line="221" w:lineRule="auto"/>
        <w:ind w:left="583"/>
      </w:pPr>
      <w:r>
        <w:rPr>
          <w:rFonts w:ascii="黑体" w:hAnsi="黑体" w:eastAsia="黑体" w:cs="黑体"/>
          <w:b/>
          <w:bCs/>
          <w:spacing w:val="-18"/>
          <w:sz w:val="29"/>
          <w:szCs w:val="29"/>
        </w:rPr>
        <w:t>(三)卫生健康支出(类)</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卫生健康支出类决算数为</w:t>
      </w:r>
      <w:r>
        <w:rPr>
          <w:rFonts w:hint="eastAsia" w:ascii="仿宋_GB2312" w:hAnsi="仿宋_GB2312" w:eastAsia="仿宋_GB2312"/>
          <w:color w:val="000000"/>
          <w:sz w:val="32"/>
          <w:szCs w:val="24"/>
          <w:lang w:val="en-US" w:eastAsia="zh-CN"/>
        </w:rPr>
        <w:t xml:space="preserve">33.05万元，与年初预算相比减少- </w:t>
      </w:r>
      <w:r>
        <w:rPr>
          <w:rFonts w:hint="eastAsia" w:ascii="仿宋_GB2312" w:hAnsi="仿宋_GB2312" w:eastAsia="仿宋_GB2312"/>
          <w:color w:val="000000"/>
          <w:sz w:val="32"/>
          <w:szCs w:val="24"/>
          <w:lang w:val="en-US" w:eastAsia="zh-CN"/>
        </w:rPr>
        <w:t>4.37万元。其中：</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1、行政事业单位医疗2101101。年初预算</w:t>
      </w:r>
      <w:r>
        <w:rPr>
          <w:rFonts w:hint="eastAsia" w:ascii="仿宋_GB2312" w:hAnsi="仿宋_GB2312" w:eastAsia="仿宋_GB2312"/>
          <w:color w:val="000000"/>
          <w:sz w:val="32"/>
          <w:szCs w:val="24"/>
          <w:lang w:val="en-US" w:eastAsia="zh-CN"/>
        </w:rPr>
        <w:t>37.42万元，决算支出</w:t>
      </w:r>
      <w:r>
        <w:rPr>
          <w:rFonts w:hint="eastAsia" w:ascii="仿宋_GB2312" w:hAnsi="仿宋_GB2312" w:eastAsia="仿宋_GB2312"/>
          <w:color w:val="000000"/>
          <w:sz w:val="32"/>
          <w:szCs w:val="24"/>
          <w:lang w:val="en-US" w:eastAsia="zh-CN"/>
        </w:rPr>
        <w:t>33.05万元，完成年初预算的</w:t>
      </w:r>
      <w:r>
        <w:rPr>
          <w:rFonts w:hint="eastAsia" w:ascii="仿宋_GB2312" w:hAnsi="仿宋_GB2312" w:eastAsia="仿宋_GB2312"/>
          <w:color w:val="000000"/>
          <w:sz w:val="32"/>
          <w:szCs w:val="24"/>
          <w:lang w:val="en-US" w:eastAsia="zh-CN"/>
        </w:rPr>
        <w:t>88.32%。决算数与年初预算数的差异原因： 本年退休人员增加1人，行政医疗保险支出减少。</w:t>
      </w:r>
    </w:p>
    <w:p>
      <w:pPr>
        <w:spacing w:before="94" w:line="221" w:lineRule="auto"/>
        <w:ind w:left="583"/>
        <w:jc w:val="left"/>
        <w:rPr>
          <w:rFonts w:ascii="黑体" w:hAnsi="黑体" w:eastAsia="黑体" w:cs="黑体"/>
          <w:b/>
          <w:bCs/>
          <w:spacing w:val="-18"/>
          <w:sz w:val="29"/>
          <w:szCs w:val="29"/>
        </w:rPr>
      </w:pPr>
      <w:r>
        <w:rPr>
          <w:rFonts w:ascii="黑体" w:hAnsi="黑体" w:eastAsia="黑体" w:cs="黑体"/>
          <w:b/>
          <w:bCs/>
          <w:spacing w:val="-18"/>
          <w:sz w:val="29"/>
          <w:szCs w:val="29"/>
        </w:rPr>
        <w:t>(四)住房保障支出(类)</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住房保障支出类决算数为</w:t>
      </w:r>
      <w:r>
        <w:rPr>
          <w:rFonts w:hint="eastAsia" w:ascii="仿宋_GB2312" w:hAnsi="仿宋_GB2312" w:eastAsia="仿宋_GB2312"/>
          <w:color w:val="000000"/>
          <w:sz w:val="32"/>
          <w:szCs w:val="24"/>
          <w:lang w:val="en-US" w:eastAsia="zh-CN"/>
        </w:rPr>
        <w:t>52.28万元，与年初预算相比减少</w:t>
      </w:r>
      <w:r>
        <w:rPr>
          <w:rFonts w:hint="eastAsia" w:ascii="仿宋_GB2312" w:hAnsi="仿宋_GB2312" w:eastAsia="仿宋_GB2312"/>
          <w:color w:val="000000"/>
          <w:sz w:val="32"/>
          <w:szCs w:val="24"/>
          <w:lang w:val="en-US" w:eastAsia="zh-CN"/>
        </w:rPr>
        <w:t>-4.32万元。其中：</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1、住房改革支出2210201。年初预算</w:t>
      </w:r>
      <w:r>
        <w:rPr>
          <w:rFonts w:hint="eastAsia" w:ascii="仿宋_GB2312" w:hAnsi="仿宋_GB2312" w:eastAsia="仿宋_GB2312"/>
          <w:color w:val="000000"/>
          <w:sz w:val="32"/>
          <w:szCs w:val="24"/>
          <w:lang w:val="en-US" w:eastAsia="zh-CN"/>
        </w:rPr>
        <w:t>56.6万元，决算支出</w:t>
      </w:r>
      <w:r>
        <w:rPr>
          <w:rFonts w:hint="eastAsia" w:ascii="仿宋_GB2312" w:hAnsi="仿宋_GB2312" w:eastAsia="仿宋_GB2312"/>
          <w:color w:val="000000"/>
          <w:sz w:val="32"/>
          <w:szCs w:val="24"/>
          <w:lang w:val="en-US" w:eastAsia="zh-CN"/>
        </w:rPr>
        <w:t>52.28万元，完成年初预算的</w:t>
      </w:r>
      <w:r>
        <w:rPr>
          <w:rFonts w:hint="eastAsia" w:ascii="仿宋_GB2312" w:hAnsi="仿宋_GB2312" w:eastAsia="仿宋_GB2312"/>
          <w:color w:val="000000"/>
          <w:sz w:val="32"/>
          <w:szCs w:val="24"/>
          <w:lang w:val="en-US" w:eastAsia="zh-CN"/>
        </w:rPr>
        <w:t>92%。决算数与年初预算数的差异原因：本年退休人员增加1人，减少人员经费支出。</w:t>
      </w:r>
    </w:p>
    <w:p>
      <w:pPr>
        <w:spacing w:before="94" w:line="221" w:lineRule="auto"/>
        <w:ind w:left="583"/>
        <w:jc w:val="left"/>
        <w:rPr>
          <w:rFonts w:ascii="黑体" w:hAnsi="黑体" w:eastAsia="黑体" w:cs="黑体"/>
          <w:b/>
          <w:bCs/>
          <w:spacing w:val="-18"/>
          <w:sz w:val="29"/>
          <w:szCs w:val="29"/>
        </w:rPr>
      </w:pPr>
      <w:r>
        <w:rPr>
          <w:rFonts w:ascii="黑体" w:hAnsi="黑体" w:eastAsia="黑体" w:cs="黑体"/>
          <w:b/>
          <w:bCs/>
          <w:spacing w:val="-18"/>
          <w:sz w:val="29"/>
          <w:szCs w:val="29"/>
        </w:rPr>
        <w:t>(五)城乡社区支出(类)</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城乡社区支出类决算数为30万元，与年初预算相比增加30万元。</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其中：小城镇基础设施建设2120303。年初预算0万元，决算支出30万元，完成年初预算的100%。决算数与年初预算数的差异原因：本年度在预算前未包含该项经费，无法对经费金额进行估算，导致经费金额增加。</w:t>
      </w:r>
    </w:p>
    <w:p>
      <w:pPr>
        <w:spacing w:before="94" w:line="221" w:lineRule="auto"/>
        <w:ind w:left="583"/>
        <w:jc w:val="left"/>
        <w:rPr>
          <w:rFonts w:hint="eastAsia" w:ascii="黑体" w:hAnsi="黑体" w:eastAsia="黑体" w:cs="黑体"/>
          <w:b/>
          <w:bCs/>
          <w:spacing w:val="-18"/>
          <w:sz w:val="29"/>
          <w:szCs w:val="29"/>
          <w:lang w:val="en-US" w:eastAsia="zh-CN"/>
        </w:rPr>
      </w:pPr>
      <w:r>
        <w:rPr>
          <w:rFonts w:hint="eastAsia" w:ascii="黑体" w:hAnsi="黑体" w:eastAsia="黑体" w:cs="黑体"/>
          <w:b/>
          <w:bCs/>
          <w:spacing w:val="-18"/>
          <w:sz w:val="29"/>
          <w:szCs w:val="29"/>
          <w:lang w:val="en-US" w:eastAsia="zh-CN"/>
        </w:rPr>
        <w:t>(六)农林水支出(类)</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农林水支出类决算数为</w:t>
      </w:r>
      <w:r>
        <w:rPr>
          <w:rFonts w:hint="eastAsia" w:ascii="仿宋_GB2312" w:hAnsi="仿宋_GB2312" w:eastAsia="仿宋_GB2312"/>
          <w:color w:val="000000"/>
          <w:sz w:val="32"/>
          <w:szCs w:val="24"/>
          <w:lang w:val="en-US" w:eastAsia="zh-CN"/>
        </w:rPr>
        <w:t>69.55万元，与年初预算相比增加</w:t>
      </w:r>
      <w:r>
        <w:rPr>
          <w:rFonts w:hint="eastAsia" w:ascii="仿宋_GB2312" w:hAnsi="仿宋_GB2312" w:eastAsia="仿宋_GB2312"/>
          <w:color w:val="000000"/>
          <w:sz w:val="32"/>
          <w:szCs w:val="24"/>
          <w:lang w:val="en-US" w:eastAsia="zh-CN"/>
        </w:rPr>
        <w:t>23.38万元。其中：</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1.对村民委员会和村党支部的补助2130705。年初预算46.17万元，决算支出</w:t>
      </w:r>
      <w:r>
        <w:rPr>
          <w:rFonts w:hint="eastAsia" w:ascii="仿宋_GB2312" w:hAnsi="仿宋_GB2312" w:eastAsia="仿宋_GB2312"/>
          <w:color w:val="000000"/>
          <w:sz w:val="32"/>
          <w:szCs w:val="24"/>
          <w:lang w:val="en-US" w:eastAsia="zh-CN"/>
        </w:rPr>
        <w:t>57.05万元，完成年初预算的1</w:t>
      </w:r>
      <w:r>
        <w:rPr>
          <w:rFonts w:hint="eastAsia" w:ascii="仿宋_GB2312" w:hAnsi="仿宋_GB2312" w:eastAsia="仿宋_GB2312"/>
          <w:color w:val="000000"/>
          <w:sz w:val="32"/>
          <w:szCs w:val="24"/>
          <w:lang w:val="en-US" w:eastAsia="zh-CN"/>
        </w:rPr>
        <w:t>24%。决算数与年初预算数的差异原因：本年度对村委和党支部工资补助进行提标，村委和党支部的补助较年初增加。</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2、其他巩固脱贫攻坚成果衔接乡村振兴支出2130599。年初预算 0万元，决算支出12.5万元，完成年初预算的100%。决算数与年初预算数的差异原因：本年度在预算前未包含该项经费，无法对经费金额进行估算，导致经费金额增加。</w:t>
      </w:r>
    </w:p>
    <w:p>
      <w:pPr>
        <w:spacing w:before="94" w:line="221" w:lineRule="auto"/>
        <w:ind w:left="583"/>
        <w:jc w:val="left"/>
        <w:rPr>
          <w:rFonts w:ascii="黑体" w:hAnsi="黑体" w:eastAsia="黑体" w:cs="黑体"/>
          <w:b/>
          <w:bCs/>
          <w:spacing w:val="-18"/>
          <w:sz w:val="29"/>
          <w:szCs w:val="29"/>
        </w:rPr>
      </w:pPr>
      <w:r>
        <w:rPr>
          <w:rFonts w:ascii="黑体" w:hAnsi="黑体" w:eastAsia="黑体" w:cs="黑体"/>
          <w:b/>
          <w:bCs/>
          <w:spacing w:val="-18"/>
          <w:sz w:val="29"/>
          <w:szCs w:val="29"/>
        </w:rPr>
        <w:t>(</w:t>
      </w:r>
      <w:r>
        <w:rPr>
          <w:rFonts w:hint="eastAsia" w:ascii="黑体" w:hAnsi="黑体" w:eastAsia="黑体" w:cs="黑体"/>
          <w:b/>
          <w:bCs/>
          <w:spacing w:val="-18"/>
          <w:sz w:val="29"/>
          <w:szCs w:val="29"/>
          <w:lang w:eastAsia="zh-CN"/>
        </w:rPr>
        <w:t>七</w:t>
      </w:r>
      <w:r>
        <w:rPr>
          <w:rFonts w:ascii="黑体" w:hAnsi="黑体" w:eastAsia="黑体" w:cs="黑体"/>
          <w:b/>
          <w:bCs/>
          <w:spacing w:val="-18"/>
          <w:sz w:val="29"/>
          <w:szCs w:val="29"/>
        </w:rPr>
        <w:t>)文化旅游体育与传媒支出(类)</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文化旅游体育与传媒支出类决算数为4.7万元，与年初预算相比增加100%万元。其中：</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1.文化和旅游2070199。年初预算0万元，决算支出4.7万元，完 成年初预算的100%。决算数与年初预算数的差异原因：本年度在预算前未包含追加经费，无法对经费金额进行估算，导致经费金额增加。</w:t>
      </w:r>
    </w:p>
    <w:p>
      <w:pPr>
        <w:spacing w:before="94" w:line="221" w:lineRule="auto"/>
        <w:ind w:left="583"/>
        <w:jc w:val="left"/>
      </w:pPr>
      <w:r>
        <w:rPr>
          <w:rFonts w:ascii="黑体" w:hAnsi="黑体" w:eastAsia="黑体" w:cs="黑体"/>
          <w:b/>
          <w:bCs/>
          <w:spacing w:val="-18"/>
          <w:sz w:val="29"/>
          <w:szCs w:val="29"/>
        </w:rPr>
        <w:t>六、一般公共预算财政拨款基本支出决算情况说明</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额尔古纳市黑山头镇人民政府(部门)202</w:t>
      </w:r>
      <w:r>
        <w:rPr>
          <w:rFonts w:hint="eastAsia" w:ascii="仿宋_GB2312" w:hAnsi="仿宋_GB2312" w:eastAsia="仿宋_GB2312"/>
          <w:color w:val="000000"/>
          <w:sz w:val="32"/>
          <w:szCs w:val="24"/>
          <w:lang w:val="en-US" w:eastAsia="zh-CN"/>
        </w:rPr>
        <w:t>4年度一般公共预算财政拨款基本支出决算</w:t>
      </w:r>
      <w:r>
        <w:rPr>
          <w:rFonts w:hint="eastAsia" w:ascii="仿宋_GB2312" w:hAnsi="仿宋_GB2312" w:eastAsia="仿宋_GB2312"/>
          <w:color w:val="000000"/>
          <w:sz w:val="32"/>
          <w:szCs w:val="24"/>
          <w:lang w:val="en-US" w:eastAsia="zh-CN"/>
        </w:rPr>
        <w:t>820.42万元，其中：</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(一)人员经费</w:t>
      </w:r>
      <w:r>
        <w:rPr>
          <w:rFonts w:hint="eastAsia" w:ascii="仿宋_GB2312" w:hAnsi="仿宋_GB2312" w:eastAsia="仿宋_GB2312"/>
          <w:color w:val="000000"/>
          <w:sz w:val="32"/>
          <w:szCs w:val="24"/>
          <w:lang w:val="en-US" w:eastAsia="zh-CN"/>
        </w:rPr>
        <w:t>688.88万元。主要包括：基本工资</w:t>
      </w:r>
      <w:r>
        <w:rPr>
          <w:rFonts w:hint="eastAsia" w:ascii="仿宋_GB2312" w:hAnsi="仿宋_GB2312" w:eastAsia="仿宋_GB2312"/>
          <w:color w:val="000000"/>
          <w:sz w:val="32"/>
          <w:szCs w:val="24"/>
          <w:lang w:val="en-US" w:eastAsia="zh-CN"/>
        </w:rPr>
        <w:t>255.17万元、津贴补贴</w:t>
      </w:r>
      <w:r>
        <w:rPr>
          <w:rFonts w:hint="eastAsia" w:ascii="仿宋_GB2312" w:hAnsi="仿宋_GB2312" w:eastAsia="仿宋_GB2312"/>
          <w:color w:val="000000"/>
          <w:sz w:val="32"/>
          <w:szCs w:val="24"/>
          <w:lang w:val="en-US" w:eastAsia="zh-CN"/>
        </w:rPr>
        <w:t>154.72万元、奖金</w:t>
      </w:r>
      <w:r>
        <w:rPr>
          <w:rFonts w:hint="eastAsia" w:ascii="仿宋_GB2312" w:hAnsi="仿宋_GB2312" w:eastAsia="仿宋_GB2312"/>
          <w:color w:val="000000"/>
          <w:sz w:val="32"/>
          <w:szCs w:val="24"/>
          <w:lang w:val="en-US" w:eastAsia="zh-CN"/>
        </w:rPr>
        <w:t>29.69万元、社会保障缴费</w:t>
      </w:r>
      <w:r>
        <w:rPr>
          <w:rFonts w:hint="eastAsia" w:ascii="仿宋_GB2312" w:hAnsi="仿宋_GB2312" w:eastAsia="仿宋_GB2312"/>
          <w:color w:val="000000"/>
          <w:sz w:val="32"/>
          <w:szCs w:val="24"/>
          <w:lang w:val="en-US" w:eastAsia="zh-CN"/>
        </w:rPr>
        <w:t>102.83万元、绩效工资</w:t>
      </w:r>
      <w:r>
        <w:rPr>
          <w:rFonts w:hint="eastAsia" w:ascii="仿宋_GB2312" w:hAnsi="仿宋_GB2312" w:eastAsia="仿宋_GB2312"/>
          <w:color w:val="000000"/>
          <w:sz w:val="32"/>
          <w:szCs w:val="24"/>
          <w:lang w:val="en-US" w:eastAsia="zh-CN"/>
        </w:rPr>
        <w:t>13.95万元、其他工资福利支出</w:t>
      </w:r>
      <w:r>
        <w:rPr>
          <w:rFonts w:hint="eastAsia" w:ascii="仿宋_GB2312" w:hAnsi="仿宋_GB2312" w:eastAsia="仿宋_GB2312"/>
          <w:color w:val="000000"/>
          <w:sz w:val="32"/>
          <w:szCs w:val="24"/>
          <w:lang w:val="en-US" w:eastAsia="zh-CN"/>
        </w:rPr>
        <w:t>26.52万元、退休费</w:t>
      </w:r>
      <w:r>
        <w:rPr>
          <w:rFonts w:hint="eastAsia" w:ascii="仿宋_GB2312" w:hAnsi="仿宋_GB2312" w:eastAsia="仿宋_GB2312"/>
          <w:color w:val="000000"/>
          <w:sz w:val="32"/>
          <w:szCs w:val="24"/>
          <w:lang w:val="en-US" w:eastAsia="zh-CN"/>
        </w:rPr>
        <w:t>36.94万元、生活补助</w:t>
      </w:r>
      <w:r>
        <w:rPr>
          <w:rFonts w:hint="eastAsia" w:ascii="仿宋_GB2312" w:hAnsi="仿宋_GB2312" w:eastAsia="仿宋_GB2312"/>
          <w:color w:val="000000"/>
          <w:sz w:val="32"/>
          <w:szCs w:val="24"/>
          <w:lang w:val="en-US" w:eastAsia="zh-CN"/>
        </w:rPr>
        <w:t>16.78万元、住房公积金</w:t>
      </w:r>
      <w:r>
        <w:rPr>
          <w:rFonts w:hint="eastAsia" w:ascii="仿宋_GB2312" w:hAnsi="仿宋_GB2312" w:eastAsia="仿宋_GB2312"/>
          <w:color w:val="000000"/>
          <w:sz w:val="32"/>
          <w:szCs w:val="24"/>
          <w:lang w:val="en-US" w:eastAsia="zh-CN"/>
        </w:rPr>
        <w:t>52.28万元。</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(二)公用经费</w:t>
      </w:r>
      <w:r>
        <w:rPr>
          <w:rFonts w:hint="eastAsia" w:ascii="仿宋_GB2312" w:hAnsi="仿宋_GB2312" w:eastAsia="仿宋_GB2312"/>
          <w:color w:val="000000"/>
          <w:sz w:val="32"/>
          <w:szCs w:val="24"/>
          <w:lang w:val="en-US" w:eastAsia="zh-CN"/>
        </w:rPr>
        <w:t>131.54万元。主要包括：办公费</w:t>
      </w:r>
      <w:r>
        <w:rPr>
          <w:rFonts w:hint="eastAsia" w:ascii="仿宋_GB2312" w:hAnsi="仿宋_GB2312" w:eastAsia="仿宋_GB2312"/>
          <w:color w:val="000000"/>
          <w:sz w:val="32"/>
          <w:szCs w:val="24"/>
          <w:lang w:val="en-US" w:eastAsia="zh-CN"/>
        </w:rPr>
        <w:t>5.27万元、电费</w:t>
      </w:r>
      <w:r>
        <w:rPr>
          <w:rFonts w:hint="eastAsia" w:ascii="仿宋_GB2312" w:hAnsi="仿宋_GB2312" w:eastAsia="仿宋_GB2312"/>
          <w:color w:val="000000"/>
          <w:sz w:val="32"/>
          <w:szCs w:val="24"/>
          <w:lang w:val="en-US" w:eastAsia="zh-CN"/>
        </w:rPr>
        <w:t>13.56万元、邮电费</w:t>
      </w:r>
      <w:r>
        <w:rPr>
          <w:rFonts w:hint="eastAsia" w:ascii="仿宋_GB2312" w:hAnsi="仿宋_GB2312" w:eastAsia="仿宋_GB2312"/>
          <w:color w:val="000000"/>
          <w:sz w:val="32"/>
          <w:szCs w:val="24"/>
          <w:lang w:val="en-US" w:eastAsia="zh-CN"/>
        </w:rPr>
        <w:t>2.89万元、取暖费</w:t>
      </w:r>
      <w:r>
        <w:rPr>
          <w:rFonts w:hint="eastAsia" w:ascii="仿宋_GB2312" w:hAnsi="仿宋_GB2312" w:eastAsia="仿宋_GB2312"/>
          <w:color w:val="000000"/>
          <w:sz w:val="32"/>
          <w:szCs w:val="24"/>
          <w:lang w:val="en-US" w:eastAsia="zh-CN"/>
        </w:rPr>
        <w:t>19.13万 元、差旅费</w:t>
      </w:r>
      <w:r>
        <w:rPr>
          <w:rFonts w:hint="eastAsia" w:ascii="仿宋_GB2312" w:hAnsi="仿宋_GB2312" w:eastAsia="仿宋_GB2312"/>
          <w:color w:val="000000"/>
          <w:sz w:val="32"/>
          <w:szCs w:val="24"/>
          <w:lang w:val="en-US" w:eastAsia="zh-CN"/>
        </w:rPr>
        <w:t>7.53万元、维修(护)费</w:t>
      </w:r>
      <w:r>
        <w:rPr>
          <w:rFonts w:hint="eastAsia" w:ascii="仿宋_GB2312" w:hAnsi="仿宋_GB2312" w:eastAsia="仿宋_GB2312"/>
          <w:color w:val="000000"/>
          <w:sz w:val="32"/>
          <w:szCs w:val="24"/>
          <w:lang w:val="en-US" w:eastAsia="zh-CN"/>
        </w:rPr>
        <w:t>2.45万元、培训费0.1万元、公务接待费7.21万元、专用材料费</w:t>
      </w:r>
      <w:r>
        <w:rPr>
          <w:rFonts w:hint="eastAsia" w:ascii="仿宋_GB2312" w:hAnsi="仿宋_GB2312" w:eastAsia="仿宋_GB2312"/>
          <w:color w:val="000000"/>
          <w:sz w:val="32"/>
          <w:szCs w:val="24"/>
          <w:lang w:val="en-US" w:eastAsia="zh-CN"/>
        </w:rPr>
        <w:t>1.8万元、劳务费</w:t>
      </w:r>
      <w:r>
        <w:rPr>
          <w:rFonts w:hint="eastAsia" w:ascii="仿宋_GB2312" w:hAnsi="仿宋_GB2312" w:eastAsia="仿宋_GB2312"/>
          <w:color w:val="000000"/>
          <w:sz w:val="32"/>
          <w:szCs w:val="24"/>
          <w:lang w:val="en-US" w:eastAsia="zh-CN"/>
        </w:rPr>
        <w:t>23.05万元、委托业务费</w:t>
      </w:r>
      <w:r>
        <w:rPr>
          <w:rFonts w:hint="eastAsia" w:ascii="仿宋_GB2312" w:hAnsi="仿宋_GB2312" w:eastAsia="仿宋_GB2312"/>
          <w:color w:val="000000"/>
          <w:sz w:val="32"/>
          <w:szCs w:val="24"/>
          <w:lang w:val="en-US" w:eastAsia="zh-CN"/>
        </w:rPr>
        <w:t>1.5万元、工会经费</w:t>
      </w:r>
      <w:r>
        <w:rPr>
          <w:rFonts w:hint="eastAsia" w:ascii="仿宋_GB2312" w:hAnsi="仿宋_GB2312" w:eastAsia="仿宋_GB2312"/>
          <w:color w:val="000000"/>
          <w:sz w:val="32"/>
          <w:szCs w:val="24"/>
          <w:lang w:val="en-US" w:eastAsia="zh-CN"/>
        </w:rPr>
        <w:t>5.56万元、福利费1万元、公务用车运行维护费14.88万元、其他交通费用25.62万元。</w:t>
      </w:r>
    </w:p>
    <w:p>
      <w:pPr>
        <w:spacing w:before="94" w:line="221" w:lineRule="auto"/>
        <w:ind w:left="583"/>
        <w:jc w:val="left"/>
        <w:rPr>
          <w:rFonts w:ascii="黑体" w:hAnsi="黑体" w:eastAsia="黑体" w:cs="黑体"/>
          <w:b/>
          <w:bCs/>
          <w:spacing w:val="-18"/>
          <w:sz w:val="29"/>
          <w:szCs w:val="29"/>
        </w:rPr>
      </w:pPr>
      <w:r>
        <w:rPr>
          <w:rFonts w:ascii="黑体" w:hAnsi="黑体" w:eastAsia="黑体" w:cs="黑体"/>
          <w:b/>
          <w:bCs/>
          <w:spacing w:val="-18"/>
          <w:sz w:val="29"/>
          <w:szCs w:val="29"/>
        </w:rPr>
        <w:t>七、一般公共预算财政拨款项目支出决算情况说明</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额尔古纳市黑山头镇人民政府(部门)202</w:t>
      </w:r>
      <w:r>
        <w:rPr>
          <w:rFonts w:hint="eastAsia" w:ascii="仿宋_GB2312" w:hAnsi="仿宋_GB2312" w:eastAsia="仿宋_GB2312"/>
          <w:color w:val="000000"/>
          <w:sz w:val="32"/>
          <w:szCs w:val="24"/>
          <w:lang w:val="en-US" w:eastAsia="zh-CN"/>
        </w:rPr>
        <w:t>4年度一般公共预算财政拨款项目支出决算</w:t>
      </w:r>
      <w:r>
        <w:rPr>
          <w:rFonts w:hint="eastAsia" w:ascii="仿宋_GB2312" w:hAnsi="仿宋_GB2312" w:eastAsia="仿宋_GB2312"/>
          <w:color w:val="000000"/>
          <w:sz w:val="32"/>
          <w:szCs w:val="24"/>
          <w:lang w:val="en-US" w:eastAsia="zh-CN"/>
        </w:rPr>
        <w:t>861.11万元，其中：</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(一)工资福利支出0.00万元。主要包括：基本工资、津贴补贴、 奖金、伙食补助费、绩效工资、机关事业单位基本养老保险缴费、职 业年金缴费、职工基本医疗保险缴费、公务员医疗补助缴费、其他社 会保障缴费、住房公积金、医疗费、其他工资福利支出等。</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(二)商品和服务支出</w:t>
      </w:r>
      <w:r>
        <w:rPr>
          <w:rFonts w:hint="eastAsia" w:ascii="仿宋_GB2312" w:hAnsi="仿宋_GB2312" w:eastAsia="仿宋_GB2312"/>
          <w:color w:val="000000"/>
          <w:sz w:val="32"/>
          <w:szCs w:val="24"/>
          <w:lang w:val="en-US" w:eastAsia="zh-CN"/>
        </w:rPr>
        <w:t>71.25万元。主要包括：办公费</w:t>
      </w:r>
      <w:r>
        <w:rPr>
          <w:rFonts w:hint="eastAsia" w:ascii="仿宋_GB2312" w:hAnsi="仿宋_GB2312" w:eastAsia="仿宋_GB2312"/>
          <w:color w:val="000000"/>
          <w:sz w:val="32"/>
          <w:szCs w:val="24"/>
          <w:lang w:val="en-US" w:eastAsia="zh-CN"/>
        </w:rPr>
        <w:t>25.44万元、电费</w:t>
      </w:r>
      <w:r>
        <w:rPr>
          <w:rFonts w:hint="eastAsia" w:ascii="仿宋_GB2312" w:hAnsi="仿宋_GB2312" w:eastAsia="仿宋_GB2312"/>
          <w:color w:val="000000"/>
          <w:sz w:val="32"/>
          <w:szCs w:val="24"/>
          <w:lang w:val="en-US" w:eastAsia="zh-CN"/>
        </w:rPr>
        <w:t>0.97万元、取暖费</w:t>
      </w:r>
      <w:r>
        <w:rPr>
          <w:rFonts w:hint="eastAsia" w:ascii="仿宋_GB2312" w:hAnsi="仿宋_GB2312" w:eastAsia="仿宋_GB2312"/>
          <w:color w:val="000000"/>
          <w:sz w:val="32"/>
          <w:szCs w:val="24"/>
          <w:lang w:val="en-US" w:eastAsia="zh-CN"/>
        </w:rPr>
        <w:t>3.4万元、差旅费</w:t>
      </w:r>
      <w:r>
        <w:rPr>
          <w:rFonts w:hint="eastAsia" w:ascii="仿宋_GB2312" w:hAnsi="仿宋_GB2312" w:eastAsia="仿宋_GB2312"/>
          <w:color w:val="000000"/>
          <w:sz w:val="32"/>
          <w:szCs w:val="24"/>
          <w:lang w:val="en-US" w:eastAsia="zh-CN"/>
        </w:rPr>
        <w:t>0.81万元、维修(护)费</w:t>
      </w:r>
      <w:r>
        <w:rPr>
          <w:rFonts w:hint="eastAsia" w:ascii="仿宋_GB2312" w:hAnsi="仿宋_GB2312" w:eastAsia="仿宋_GB2312"/>
          <w:color w:val="000000"/>
          <w:sz w:val="32"/>
          <w:szCs w:val="24"/>
          <w:lang w:val="en-US" w:eastAsia="zh-CN"/>
        </w:rPr>
        <w:t>12.74万元、专用燃料费</w:t>
      </w:r>
      <w:r>
        <w:rPr>
          <w:rFonts w:hint="eastAsia" w:ascii="仿宋_GB2312" w:hAnsi="仿宋_GB2312" w:eastAsia="仿宋_GB2312"/>
          <w:color w:val="000000"/>
          <w:sz w:val="32"/>
          <w:szCs w:val="24"/>
          <w:lang w:val="en-US" w:eastAsia="zh-CN"/>
        </w:rPr>
        <w:t>2.64万元、劳务费18.</w:t>
      </w:r>
      <w:r>
        <w:rPr>
          <w:rFonts w:hint="eastAsia" w:ascii="仿宋_GB2312" w:hAnsi="仿宋_GB2312" w:eastAsia="仿宋_GB2312"/>
          <w:color w:val="000000"/>
          <w:sz w:val="32"/>
          <w:szCs w:val="24"/>
          <w:lang w:val="en-US" w:eastAsia="zh-CN"/>
        </w:rPr>
        <w:t>9万元、公务用车运行维护费6.36万元。</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(三)对个人和家庭的补助</w:t>
      </w:r>
      <w:r>
        <w:rPr>
          <w:rFonts w:hint="eastAsia" w:ascii="仿宋_GB2312" w:hAnsi="仿宋_GB2312" w:eastAsia="仿宋_GB2312"/>
          <w:color w:val="000000"/>
          <w:sz w:val="32"/>
          <w:szCs w:val="24"/>
          <w:lang w:val="en-US" w:eastAsia="zh-CN"/>
        </w:rPr>
        <w:t>717.34万元。主要包括其他对个人和家庭的补助</w:t>
      </w:r>
      <w:r>
        <w:rPr>
          <w:rFonts w:hint="eastAsia" w:ascii="仿宋_GB2312" w:hAnsi="仿宋_GB2312" w:eastAsia="仿宋_GB2312"/>
          <w:color w:val="000000"/>
          <w:sz w:val="32"/>
          <w:szCs w:val="24"/>
          <w:lang w:val="en-US" w:eastAsia="zh-CN"/>
        </w:rPr>
        <w:t>676.26万元、生活补助</w:t>
      </w:r>
      <w:r>
        <w:rPr>
          <w:rFonts w:hint="eastAsia" w:ascii="仿宋_GB2312" w:hAnsi="仿宋_GB2312" w:eastAsia="仿宋_GB2312"/>
          <w:color w:val="000000"/>
          <w:sz w:val="32"/>
          <w:szCs w:val="24"/>
          <w:lang w:val="en-US" w:eastAsia="zh-CN"/>
        </w:rPr>
        <w:t>41.05万元。</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(四)资本性支出(基本建设)</w:t>
      </w:r>
      <w:r>
        <w:rPr>
          <w:rFonts w:hint="eastAsia" w:ascii="仿宋_GB2312" w:hAnsi="仿宋_GB2312" w:eastAsia="仿宋_GB2312"/>
          <w:color w:val="000000"/>
          <w:sz w:val="32"/>
          <w:szCs w:val="24"/>
          <w:lang w:val="en-US" w:eastAsia="zh-CN"/>
        </w:rPr>
        <w:t>30万元。主要包括基础设施建设</w:t>
      </w:r>
      <w:r>
        <w:rPr>
          <w:rFonts w:hint="eastAsia" w:ascii="仿宋_GB2312" w:hAnsi="仿宋_GB2312" w:eastAsia="仿宋_GB2312"/>
          <w:color w:val="000000"/>
          <w:sz w:val="32"/>
          <w:szCs w:val="24"/>
          <w:lang w:val="en-US" w:eastAsia="zh-CN"/>
        </w:rPr>
        <w:t>30万元。</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(五)资本性支出</w:t>
      </w:r>
      <w:r>
        <w:rPr>
          <w:rFonts w:hint="eastAsia" w:ascii="仿宋_GB2312" w:hAnsi="仿宋_GB2312" w:eastAsia="仿宋_GB2312"/>
          <w:color w:val="000000"/>
          <w:sz w:val="32"/>
          <w:szCs w:val="24"/>
          <w:lang w:val="en-US" w:eastAsia="zh-CN"/>
        </w:rPr>
        <w:t>42.55万元。主要包括专用设备购置</w:t>
      </w:r>
      <w:r>
        <w:rPr>
          <w:rFonts w:hint="eastAsia" w:ascii="仿宋_GB2312" w:hAnsi="仿宋_GB2312" w:eastAsia="仿宋_GB2312"/>
          <w:color w:val="000000"/>
          <w:sz w:val="32"/>
          <w:szCs w:val="24"/>
          <w:lang w:val="en-US" w:eastAsia="zh-CN"/>
        </w:rPr>
        <w:t>10.05万元、基础设施建设</w:t>
      </w:r>
      <w:r>
        <w:rPr>
          <w:rFonts w:hint="eastAsia" w:ascii="仿宋_GB2312" w:hAnsi="仿宋_GB2312" w:eastAsia="仿宋_GB2312"/>
          <w:color w:val="000000"/>
          <w:sz w:val="32"/>
          <w:szCs w:val="24"/>
          <w:lang w:val="en-US" w:eastAsia="zh-CN"/>
        </w:rPr>
        <w:t>20万元、其他资本性支出</w:t>
      </w:r>
      <w:r>
        <w:rPr>
          <w:rFonts w:hint="eastAsia" w:ascii="仿宋_GB2312" w:hAnsi="仿宋_GB2312" w:eastAsia="仿宋_GB2312"/>
          <w:color w:val="000000"/>
          <w:sz w:val="32"/>
          <w:szCs w:val="24"/>
          <w:lang w:val="en-US" w:eastAsia="zh-CN"/>
        </w:rPr>
        <w:t>12.5万元。</w:t>
      </w:r>
    </w:p>
    <w:p>
      <w:pPr>
        <w:spacing w:before="94" w:line="221" w:lineRule="auto"/>
        <w:ind w:left="583"/>
        <w:jc w:val="left"/>
        <w:rPr>
          <w:rFonts w:ascii="黑体" w:hAnsi="黑体" w:eastAsia="黑体" w:cs="黑体"/>
          <w:b/>
          <w:bCs/>
          <w:spacing w:val="-18"/>
          <w:sz w:val="29"/>
          <w:szCs w:val="29"/>
        </w:rPr>
      </w:pPr>
      <w:r>
        <w:rPr>
          <w:rFonts w:ascii="黑体" w:hAnsi="黑体" w:eastAsia="黑体" w:cs="黑体"/>
          <w:b/>
          <w:bCs/>
          <w:spacing w:val="-18"/>
          <w:sz w:val="29"/>
          <w:szCs w:val="29"/>
        </w:rPr>
        <w:t>八、财政拨款“三公”经费支出决算情况说明</w:t>
      </w:r>
    </w:p>
    <w:p>
      <w:pPr>
        <w:pStyle w:val="5"/>
        <w:spacing w:line="421" w:lineRule="auto"/>
        <w:jc w:val="left"/>
      </w:pP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(一)财政拨款“三公”经费支出总体情况说明</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2024年度财政拨款“三公”经费全年预算28.49万元，支出决算28.45万元，完成单位预算的99%。其中：因公出国(境)费全年预算0万元，支出决算0万元，完成预算的0%;公务用车购置及运行维护费全年预算21.28万元，支出决算21.24万元，完成预算的99%：公务接待费全年预算7.21万元，支出决算7.21万元，完成预算的100%。2024年度一般公共预算财政拨款“三公”经费支出决算与预算差异原因：按照党中央国务院关于过紧日子的有关精神，压缩</w:t>
      </w:r>
      <w:r>
        <w:rPr>
          <w:rFonts w:hint="eastAsia" w:ascii="仿宋_GB2312" w:hAnsi="仿宋_GB2312" w:eastAsia="仿宋_GB2312"/>
          <w:color w:val="000000"/>
          <w:sz w:val="32"/>
          <w:szCs w:val="24"/>
          <w:lang w:val="en-US" w:eastAsia="zh-CN"/>
        </w:rPr>
        <w:t>公务用车购置及运行维护费支出。</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(二)财政拨款“三公”经费支出具体情况说明</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额尔古纳市黑山头镇人民政府2024年度财政拨款“三公”经费支出28.45万元。因公出国(境)费支出0万元，占0%;公务 用车购置及运行维护费支出21.24万元，占74.65%；公务接待费支出7.21万元，占24.35%。其中：</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 因公出国(境)费支出0万元，全年出国(境)团组0个，  累计0人次。与上年决算相比，增加0万元，增长0%,变动原因： 不存在此项内容。</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2.公务用车购置及运行维护费支出21.24万元。其中：</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(1)公务用车购置支出0.00万元。本年度使用财政拨款购置公务用车0辆。与上年决算相比，增加0万元，增长0%,变动原因： 不存在此项内容。</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(2)公务用车运行维护费支出21.24万元。公务用车运行维护费主要用于按规定保留的公务用车的燃料费、维修费、过桥过路费、保险费、安全奖励费用等支出。截至2024年12月31日，使用财政拨款开支的公务用车保有量为4辆。与上年决算相比，减少0万元，减少0%,变动原因：按照党中央国务院关于过紧日子的有关精神，压减公务用车运行维护费支出。</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（3）公务接待费支出7.21万元。其中：国内公务接待支出7.21 万元，接待150批次，600人次，开支内容：主要用于单位按规定开支的各类公务接待；国(境)外公务接待支出0万元，接待0批次，0人次，开支内容：无。与上年决算相比，增加0万元，增长0%,变动原因：按照党中央国务院关于过紧日子的有关精神，压减公务接待费支出。</w:t>
      </w:r>
    </w:p>
    <w:p>
      <w:pPr>
        <w:spacing w:before="94" w:line="221" w:lineRule="auto"/>
        <w:ind w:left="583"/>
        <w:jc w:val="left"/>
        <w:rPr>
          <w:rFonts w:ascii="黑体" w:hAnsi="黑体" w:eastAsia="黑体" w:cs="黑体"/>
          <w:b/>
          <w:bCs/>
          <w:spacing w:val="-18"/>
          <w:sz w:val="29"/>
          <w:szCs w:val="29"/>
        </w:rPr>
      </w:pPr>
      <w:r>
        <w:rPr>
          <w:rFonts w:ascii="黑体" w:hAnsi="黑体" w:eastAsia="黑体" w:cs="黑体"/>
          <w:b/>
          <w:bCs/>
          <w:spacing w:val="-18"/>
          <w:sz w:val="29"/>
          <w:szCs w:val="29"/>
        </w:rPr>
        <w:t>九、政府性基金预算财政拨款支出决算情况说明</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部门)2024年度政府性基金预算财政拨款支出决算0万元。与上年决算相比，减少-25万元，减少-100%,变动原因：污水处理厂项目已经按照工程进度完工，按照合同约定支付相应工程款，本年无相关支出。</w:t>
      </w:r>
    </w:p>
    <w:p>
      <w:pPr>
        <w:spacing w:before="94" w:line="221" w:lineRule="auto"/>
        <w:ind w:left="583"/>
        <w:jc w:val="left"/>
      </w:pPr>
      <w:r>
        <w:rPr>
          <w:rFonts w:ascii="黑体" w:hAnsi="黑体" w:eastAsia="黑体" w:cs="黑体"/>
          <w:b/>
          <w:bCs/>
          <w:spacing w:val="-18"/>
          <w:sz w:val="29"/>
          <w:szCs w:val="29"/>
        </w:rPr>
        <w:t>十、国有资本经营预算财政拨款支出决算情况说明</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额尔古纳市黑山头镇人民政府2024年度国有资本经营预算财政拨款支出决算0.00万元。与上年决算相比，增加0.00万元，增长0%,变动原因：不存在此项内容。</w:t>
      </w:r>
    </w:p>
    <w:p>
      <w:pPr>
        <w:spacing w:before="94" w:line="221" w:lineRule="auto"/>
        <w:ind w:left="583"/>
        <w:jc w:val="left"/>
        <w:rPr>
          <w:rFonts w:ascii="黑体" w:hAnsi="黑体" w:eastAsia="黑体" w:cs="黑体"/>
          <w:b/>
          <w:bCs/>
          <w:spacing w:val="-18"/>
          <w:sz w:val="29"/>
          <w:szCs w:val="29"/>
        </w:rPr>
      </w:pPr>
      <w:r>
        <w:rPr>
          <w:rFonts w:ascii="黑体" w:hAnsi="黑体" w:eastAsia="黑体" w:cs="黑体"/>
          <w:b/>
          <w:bCs/>
          <w:spacing w:val="-18"/>
          <w:sz w:val="29"/>
          <w:szCs w:val="29"/>
        </w:rPr>
        <w:t>十一、机构运行经费支出决算情况说明</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2024年度机构运行经费支出决算131.54万元。比上年决算相比，增加9.86万元，增长7.5%,变动原因：本年对黑山头镇政府锅炉及供暖管道进行维修，维修费等较上年增加，机构运行经费增加。</w:t>
      </w:r>
    </w:p>
    <w:p>
      <w:pPr>
        <w:spacing w:before="94" w:line="221" w:lineRule="auto"/>
        <w:ind w:left="583"/>
        <w:jc w:val="left"/>
        <w:rPr>
          <w:rFonts w:ascii="黑体" w:hAnsi="黑体" w:eastAsia="黑体" w:cs="黑体"/>
          <w:b/>
          <w:bCs/>
          <w:spacing w:val="-18"/>
          <w:sz w:val="29"/>
          <w:szCs w:val="29"/>
        </w:rPr>
      </w:pPr>
      <w:r>
        <w:rPr>
          <w:rFonts w:ascii="黑体" w:hAnsi="黑体" w:eastAsia="黑体" w:cs="黑体"/>
          <w:b/>
          <w:bCs/>
          <w:spacing w:val="-18"/>
          <w:sz w:val="29"/>
          <w:szCs w:val="29"/>
        </w:rPr>
        <w:t>十二、政府采购支出决算情况说明</w:t>
      </w:r>
    </w:p>
    <w:p>
      <w:pPr>
        <w:spacing w:before="94" w:line="221" w:lineRule="auto"/>
        <w:ind w:left="583"/>
        <w:jc w:val="left"/>
        <w:rPr>
          <w:rFonts w:ascii="黑体" w:hAnsi="黑体" w:eastAsia="黑体" w:cs="黑体"/>
          <w:b/>
          <w:bCs/>
          <w:spacing w:val="-18"/>
          <w:sz w:val="29"/>
          <w:szCs w:val="29"/>
        </w:rPr>
      </w:pP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2024年度政府采购支出总额0.18万元，其中：政府采购货物支出0万元、政府采购工程支出0万元、政府采购服务支出0.18万元。政府采购授予中小企业合同金额0.18万元，占政府采购支出总额的100%,其中：授予小微企业合同金额0.18万元，占政府采购支出总额的100%;货物采购授予中小企业合同金额占货物支出金额的0%,工程采购授予中小企业合同金额占工程支出金额的0%,服务采购授予中小企业合同金额占服务支出金额的100%。</w:t>
      </w:r>
    </w:p>
    <w:p>
      <w:pPr>
        <w:spacing w:before="94" w:line="221" w:lineRule="auto"/>
        <w:ind w:left="363"/>
        <w:jc w:val="left"/>
      </w:pPr>
      <w:r>
        <w:rPr>
          <w:rFonts w:ascii="黑体" w:hAnsi="黑体" w:eastAsia="黑体" w:cs="黑体"/>
          <w:b/>
          <w:bCs/>
          <w:spacing w:val="-31"/>
          <w:w w:val="96"/>
          <w:sz w:val="29"/>
          <w:szCs w:val="29"/>
        </w:rPr>
        <w:t>十三、国有资产占用情况说明</w:t>
      </w:r>
    </w:p>
    <w:p>
      <w:pPr>
        <w:spacing w:before="94" w:line="375" w:lineRule="auto"/>
        <w:ind w:right="567" w:firstLine="459"/>
        <w:jc w:val="left"/>
        <w:rPr>
          <w:rFonts w:ascii="仿宋" w:hAnsi="仿宋" w:eastAsia="仿宋" w:cs="仿宋"/>
          <w:sz w:val="29"/>
          <w:szCs w:val="29"/>
        </w:rPr>
      </w:pPr>
      <w:r>
        <w:rPr>
          <w:rFonts w:hint="eastAsia" w:ascii="仿宋_GB2312" w:hAnsi="仿宋_GB2312" w:eastAsia="仿宋_GB2312"/>
          <w:color w:val="000000"/>
          <w:sz w:val="32"/>
          <w:szCs w:val="24"/>
          <w:lang w:val="en-US" w:eastAsia="zh-CN"/>
        </w:rPr>
        <w:t>额尔古纳市黑山头镇人民政府截至2023年12月31 日，本部门(单 位)共有车辆6辆，其中：副部(省)级及以上领导用车0辆、主要  负责人用车0辆、机要通信用车1辆、应急保障用车0辆、执法执勤  用车0辆、特种专业技术用车4辆、离退休干部服务用车0辆，其他 用车1辆；单价100万元(含)以上的设备(不含车辆)0台(套)。</w:t>
      </w:r>
    </w:p>
    <w:p>
      <w:pPr>
        <w:spacing w:before="94" w:line="221" w:lineRule="auto"/>
        <w:ind w:left="363"/>
        <w:jc w:val="left"/>
      </w:pPr>
      <w:r>
        <w:rPr>
          <w:rFonts w:ascii="黑体" w:hAnsi="黑体" w:eastAsia="黑体" w:cs="黑体"/>
          <w:b/>
          <w:bCs/>
          <w:spacing w:val="-31"/>
          <w:w w:val="96"/>
          <w:sz w:val="29"/>
          <w:szCs w:val="29"/>
        </w:rPr>
        <w:t>十四、预算绩效情况说明</w:t>
      </w:r>
    </w:p>
    <w:p>
      <w:pPr>
        <w:spacing w:before="94" w:line="375" w:lineRule="auto"/>
        <w:ind w:right="567" w:firstLine="459"/>
        <w:jc w:val="left"/>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(一)预算绩效管理工作开展情况。</w:t>
      </w:r>
    </w:p>
    <w:p>
      <w:pPr>
        <w:spacing w:before="94" w:line="375" w:lineRule="auto"/>
        <w:ind w:right="567" w:firstLine="459"/>
        <w:jc w:val="left"/>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根据预算绩效管理要求组织对2024年一般公共预算项目支出全面开展绩效自评，其中一级项目0个，二级项目9个，共涉及资金861.11万元，占一般公共预算项目支出总额的100%;政府性基金预算项目0个，其中，一级项目0个，二级项 目0个，共涉及资金0万元，占应纳入绩效自评的政府性基金预算项 目支出总额的100%。</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组织对黑山头污水处理厂、 一线边民生活补助、护边员补助、梁 东村马场工程等9个项目开展了评价(此处即为重点评价内容),涉及一般公共预算支出861.11万元，政府性基金支出0万元。其中，黑山头污水处理厂、 一线边民生活补助、护边员补助、梁东村马场工程等项目分别开展绩效评价。从评价情况看，以上项目完善地区基础设 施配套，改善生态环境，有利于提升 地区窗口形象，推动经济发展， 全面促进经济创收。</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(二)部门(单位)决算中项目绩效自评结果。</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额尔古纳市黑山头镇人民政府2024年度在决算中反映9个一般公共预算项目的绩效自评结果。</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黑山头污水处理厂项目自评综述：根据项目前期设定的绩效目标，项目自评得分100分。全年预算数为30万元，执行数为30万元，完成预算的100％。</w:t>
      </w:r>
    </w:p>
    <w:p>
      <w:pPr>
        <w:spacing w:line="580" w:lineRule="exact"/>
        <w:ind w:firstLine="600"/>
        <w:rPr>
          <w:rFonts w:ascii="宋体" w:hAnsi="宋体" w:eastAsia="宋体" w:cs="宋体"/>
          <w:kern w:val="0"/>
          <w:sz w:val="28"/>
          <w:szCs w:val="28"/>
        </w:rPr>
      </w:pPr>
      <w:r>
        <w:rPr>
          <w:rFonts w:hint="eastAsia" w:ascii="宋体" w:hAnsi="宋体" w:eastAsia="宋体" w:cs="宋体"/>
          <w:b/>
          <w:kern w:val="0"/>
          <w:sz w:val="28"/>
          <w:szCs w:val="28"/>
        </w:rPr>
        <w:t>项目绩效目标完成情况如下表</w:t>
      </w:r>
      <w:r>
        <w:rPr>
          <w:rFonts w:hint="eastAsia" w:ascii="宋体" w:hAnsi="宋体" w:eastAsia="宋体" w:cs="宋体"/>
          <w:kern w:val="0"/>
          <w:sz w:val="28"/>
          <w:szCs w:val="28"/>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984"/>
        <w:gridCol w:w="984"/>
        <w:gridCol w:w="984"/>
        <w:gridCol w:w="984"/>
        <w:gridCol w:w="984"/>
        <w:gridCol w:w="984"/>
        <w:gridCol w:w="984"/>
        <w:gridCol w:w="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黑山头污水处理厂建设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hint="default" w:eastAsiaTheme="minorEastAsia"/>
                <w:sz w:val="13"/>
                <w:lang w:val="en-US" w:eastAsia="zh-CN"/>
              </w:rPr>
            </w:pPr>
            <w:r>
              <w:rPr>
                <w:rFonts w:hint="eastAsia"/>
                <w:sz w:val="13"/>
                <w:lang w:val="en-US" w:eastAsia="zh-CN"/>
              </w:rPr>
              <w:t>30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30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其中：财政拨款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30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30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进一步完善黑山头基础设施建设，是黑山头发展的根本，道路设施完善和交通的通畅，是黑山头其他产业发展的保证，方便当地居民及游客出行，助力经济和社会发展，提升黑山头的旅游窗口形象，为后续建设奠定良好的基础。</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工程已按计划完成工程量。黑山头污水处理厂项目的建设实施，具有显著的环境效益和社会效益，也为地区生产发展和社会进步产生积极的影响和促进作用。一是项目在建设期向社会招聘了一部分施工人员，对社会的就业减轻了压力；二是项目建设过程中，餐饮、交通运输、购物等配套设施为其服务，当地居民依托本项目的建设，开展各项生产经营业务，增加收入，提高居民生活水平。三是改善环境，提高了环境质量，同时美化环境提高了环境保护及卫生水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2"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(60分)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rFonts w:ascii="宋体" w:hAnsi="宋体"/>
                <w:color w:val="000000"/>
                <w:sz w:val="24"/>
              </w:rPr>
            </w:pPr>
            <w:r>
              <w:rPr>
                <w:rFonts w:hint="eastAsia"/>
                <w:sz w:val="18"/>
              </w:rPr>
              <w:t>指标1：建设污水厂房屋</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textAlignment w:val="center"/>
              <w:rPr>
                <w:sz w:val="18"/>
              </w:rPr>
            </w:pPr>
            <w:r>
              <w:rPr>
                <w:rFonts w:hint="eastAsia"/>
                <w:sz w:val="18"/>
              </w:rPr>
              <w:t>=1457.9平方米</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=1457.9平方米</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指标2:建设围墙</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=15.3米</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=15.3米</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指标3：修建混凝土路长</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=1200米</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=1200米</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指标4：修建混凝土路宽</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=4-6米</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6米</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指标5：安装污水处理设备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=3台</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=3台</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成本指标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指标1:污水厂土建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=150万元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=150万元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指标2：污水厂设备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=25万元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=25万元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指标3：污水厂土建附属设施</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=6万元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=6万元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(30分)</w:t>
            </w:r>
            <w:r>
              <w:rPr>
                <w:rFonts w:hint="eastAsia"/>
                <w:b/>
                <w:kern w:val="0"/>
                <w:sz w:val="13"/>
              </w:rPr>
              <w:t xml:space="preserve"> </w:t>
            </w:r>
            <w:r>
              <w:rPr>
                <w:rFonts w:hint="eastAsia" w:ascii="宋体" w:hAnsi="宋体"/>
                <w:b/>
                <w:kern w:val="0"/>
                <w:sz w:val="13"/>
              </w:rPr>
              <w:t>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社会效益指标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指标1:带动直接受益人口数</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=1734人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=1734人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指标2:受益总人口数</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=1734人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=1734人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可持续影响指标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指标1:工程设计使用年限（≥**年）</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≥10年</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≥10年</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满意度指标(10分)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服务对象满意度指标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指标:受益贫困人口满意度（≥**%）</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黑山头一线边境居民生活补助及护边员补助项目自评综述：根据项目前期设定的绩效目标，项目自评得分100分。全年预算数为676.26万元，执行数为676.26万元，完成预算的100％。</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984"/>
        <w:gridCol w:w="984"/>
        <w:gridCol w:w="984"/>
        <w:gridCol w:w="984"/>
        <w:gridCol w:w="984"/>
        <w:gridCol w:w="984"/>
        <w:gridCol w:w="984"/>
        <w:gridCol w:w="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黑山头一线边境居民生活补助及护边员补助</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hint="default" w:eastAsiaTheme="minorEastAsia"/>
                <w:sz w:val="13"/>
                <w:lang w:val="en-US" w:eastAsia="zh-CN"/>
              </w:rPr>
            </w:pPr>
            <w:r>
              <w:rPr>
                <w:rFonts w:hint="eastAsia"/>
                <w:sz w:val="13"/>
                <w:lang w:val="en-US" w:eastAsia="zh-CN"/>
              </w:rPr>
              <w:t>676.26</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676.26</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其中：财政拨款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676.26</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676.26</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为巩固边防，改善边境地区民生，提高党和政府的凝聚力、向心力，促进边境地区稳定。</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为巩固边防，改善边境地区民生，提高党和政府的凝聚力、向心力，促进边境地区稳定。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2"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(50分)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rFonts w:ascii="宋体" w:hAnsi="宋体"/>
                <w:color w:val="000000"/>
                <w:sz w:val="24"/>
              </w:rPr>
            </w:pPr>
            <w:r>
              <w:rPr>
                <w:rFonts w:hint="eastAsia"/>
                <w:sz w:val="18"/>
              </w:rPr>
              <w:t>指标1：完成对</w:t>
            </w:r>
            <w:r>
              <w:rPr>
                <w:rFonts w:hint="eastAsia"/>
                <w:sz w:val="18"/>
                <w:lang w:val="en-US" w:eastAsia="zh-CN"/>
              </w:rPr>
              <w:t>2030</w:t>
            </w:r>
            <w:r>
              <w:rPr>
                <w:rFonts w:hint="eastAsia"/>
                <w:sz w:val="18"/>
              </w:rPr>
              <w:t>名边境居民便民补贴的发放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lang w:val="en-US" w:eastAsia="zh-CN"/>
              </w:rPr>
              <w:t>2030</w:t>
            </w:r>
            <w:r>
              <w:rPr>
                <w:rFonts w:hint="eastAsia"/>
                <w:sz w:val="18"/>
              </w:rPr>
              <w:t>人</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lang w:val="en-US" w:eastAsia="zh-CN"/>
              </w:rPr>
              <w:t>2030</w:t>
            </w:r>
            <w:r>
              <w:rPr>
                <w:rFonts w:hint="eastAsia"/>
                <w:sz w:val="18"/>
              </w:rPr>
              <w:t>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成本指标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指标1:完成</w:t>
            </w:r>
            <w:r>
              <w:rPr>
                <w:rFonts w:hint="eastAsia"/>
                <w:sz w:val="18"/>
                <w:lang w:val="en-US" w:eastAsia="zh-CN"/>
              </w:rPr>
              <w:t>676.2</w:t>
            </w:r>
            <w:r>
              <w:rPr>
                <w:rFonts w:hint="eastAsia"/>
                <w:sz w:val="18"/>
              </w:rPr>
              <w:t>6万元补贴的发放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3"/>
                <w:lang w:val="en-US" w:eastAsia="zh-CN"/>
              </w:rPr>
              <w:t>676.26</w:t>
            </w:r>
            <w:r>
              <w:rPr>
                <w:rFonts w:hint="eastAsia"/>
                <w:sz w:val="18"/>
              </w:rPr>
              <w:t>万元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3"/>
                <w:lang w:val="en-US" w:eastAsia="zh-CN"/>
              </w:rPr>
              <w:t>676.26</w:t>
            </w:r>
            <w:r>
              <w:rPr>
                <w:rFonts w:hint="eastAsia"/>
                <w:sz w:val="18"/>
              </w:rPr>
              <w:t>万元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(40分)</w:t>
            </w:r>
            <w:r>
              <w:rPr>
                <w:rFonts w:hint="eastAsia"/>
                <w:b/>
                <w:kern w:val="0"/>
                <w:sz w:val="13"/>
              </w:rPr>
              <w:t xml:space="preserve"> </w:t>
            </w:r>
            <w:r>
              <w:rPr>
                <w:rFonts w:hint="eastAsia" w:ascii="宋体" w:hAnsi="宋体"/>
                <w:b/>
                <w:kern w:val="0"/>
                <w:sz w:val="13"/>
              </w:rPr>
              <w:t>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8"/>
              </w:rPr>
              <w:t>社会效益指标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指标1：受益建档立卡贫困人口数</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&gt;=29人</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&gt;=29人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指标2：带动直接受益人口数</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1782人</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1782人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指标3：受益总人口数</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1782人</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1782人</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满意度指标(20分)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服务对象满意度指标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指标:受益人口满意度（≥%）</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b/>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xml:space="preserve">黑山头乡镇人大工作经费、人大代表活动经费项目自评综述：根据项目前期设定的绩效目标，项目自评得分100分。全年预算数为11.90万元，执行数为11.90万元，完成预算的100％。项目绩效目标完成情况如下表： </w:t>
      </w:r>
    </w:p>
    <w:tbl>
      <w:tblPr>
        <w:tblStyle w:val="8"/>
        <w:tblW w:w="885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984"/>
        <w:gridCol w:w="984"/>
        <w:gridCol w:w="984"/>
        <w:gridCol w:w="984"/>
        <w:gridCol w:w="984"/>
        <w:gridCol w:w="984"/>
        <w:gridCol w:w="984"/>
        <w:gridCol w:w="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黑山头乡镇人大工作经费、人大代表活动经费</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rPr>
              <w:t>11.9</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rPr>
              <w:t>11.9</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ascii="宋体" w:hAnsi="宋体"/>
                <w:b/>
                <w:kern w:val="0"/>
                <w:sz w:val="13"/>
              </w:rPr>
              <w:t>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rPr>
              <w:t>11.9</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rPr>
              <w:t>11.9</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目标1：支持人大代表各项活动顺利进行</w:t>
            </w:r>
          </w:p>
          <w:p>
            <w:pPr>
              <w:jc w:val="left"/>
              <w:rPr>
                <w:sz w:val="18"/>
              </w:rPr>
            </w:pPr>
            <w:r>
              <w:rPr>
                <w:rFonts w:hint="eastAsia"/>
                <w:sz w:val="18"/>
              </w:rPr>
              <w:t>目标2：支持乡镇人大各项活动顺利进行</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目标1：支持人大代表各项活动顺利进行</w:t>
            </w:r>
          </w:p>
          <w:p>
            <w:pPr>
              <w:jc w:val="left"/>
              <w:rPr>
                <w:sz w:val="32"/>
              </w:rPr>
            </w:pPr>
            <w:r>
              <w:rPr>
                <w:rFonts w:hint="eastAsia"/>
                <w:sz w:val="18"/>
              </w:rPr>
              <w:t>目标2：支持乡镇人大各项活动顺利进行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2"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(60分)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指标1：40名人大代表调研入户、订阅报刊杂志、资料印制费等其他代表活动经费</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指标2：按照上级人大要求召开镇级人代会等会议</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召开会议2次</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召开会议2次</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8"/>
              </w:rPr>
              <w:t>质量指标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指标1：完成调研成果，形成调研报告2-3篇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指标2：召开会议形成会议记录，留存有关档案</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成本指标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rFonts w:ascii="宋体" w:hAnsi="宋体"/>
                <w:color w:val="000000"/>
                <w:sz w:val="24"/>
              </w:rPr>
            </w:pPr>
            <w:r>
              <w:rPr>
                <w:rFonts w:hint="eastAsia"/>
                <w:sz w:val="18"/>
              </w:rPr>
              <w:t>指标1：控制在本年度预算内</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≤11.9万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≤11.9万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(30分)</w:t>
            </w:r>
            <w:r>
              <w:rPr>
                <w:rFonts w:hint="eastAsia"/>
                <w:b/>
                <w:kern w:val="0"/>
                <w:sz w:val="13"/>
              </w:rPr>
              <w:t xml:space="preserve"> </w:t>
            </w:r>
            <w:r>
              <w:rPr>
                <w:rFonts w:hint="eastAsia" w:ascii="宋体" w:hAnsi="宋体"/>
                <w:b/>
                <w:kern w:val="0"/>
                <w:sz w:val="13"/>
              </w:rPr>
              <w:t>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社会效益指标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指标1：提升参政议政执行力，民主监督公信力</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可持续影响指标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指标1：提升参政议政执行力，民主监督公信力</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满意度指标(10分)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服务对象满意度指标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指标1：群众更加满意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xml:space="preserve">黑山头乡镇党建工作经费、党建活动经费项目自评综述：根据项目前期设定的绩效目标，项目自评得分100分。全年预算数为13.70万元，执行数为13.70万元，完成预算的100％。项目绩效目标完成情况如下表： </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984"/>
        <w:gridCol w:w="984"/>
        <w:gridCol w:w="984"/>
        <w:gridCol w:w="984"/>
        <w:gridCol w:w="984"/>
        <w:gridCol w:w="984"/>
        <w:gridCol w:w="984"/>
        <w:gridCol w:w="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黑山头乡镇党委工作经费、党建活动经费</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hint="default" w:eastAsiaTheme="minorEastAsia"/>
                <w:sz w:val="13"/>
                <w:lang w:val="en-US" w:eastAsia="zh-CN"/>
              </w:rPr>
            </w:pPr>
            <w:r>
              <w:rPr>
                <w:rFonts w:hint="eastAsia"/>
                <w:sz w:val="13"/>
                <w:lang w:val="en-US" w:eastAsia="zh-CN"/>
              </w:rPr>
              <w:t>13.7</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13.7</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其中：财政拨款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13.7</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13.7</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目标1：支持党委各项活动顺利进行</w:t>
            </w:r>
          </w:p>
          <w:p>
            <w:pPr>
              <w:jc w:val="left"/>
              <w:rPr>
                <w:sz w:val="18"/>
              </w:rPr>
            </w:pPr>
            <w:r>
              <w:rPr>
                <w:rFonts w:hint="eastAsia"/>
                <w:sz w:val="18"/>
              </w:rPr>
              <w:t>目标2：支持乡镇党委各项活动顺利进行</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目标1：支持党委各项活动顺利进行</w:t>
            </w:r>
          </w:p>
          <w:p>
            <w:pPr>
              <w:jc w:val="left"/>
              <w:rPr>
                <w:sz w:val="32"/>
              </w:rPr>
            </w:pPr>
            <w:r>
              <w:rPr>
                <w:rFonts w:hint="eastAsia"/>
                <w:sz w:val="18"/>
              </w:rPr>
              <w:t>目标2：支持乡镇党委各项活动顺利进行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2"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(60分)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指标1：80名党员代表调研入户、订阅报刊杂志、资料印制费等其他代表活动经费</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指标2：按照上级党委要求召开镇级党代会等会议</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召开会议2次</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召开会议2次</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8"/>
              </w:rPr>
              <w:t>质量指标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指标1：完成调研成果，形成调研报告2-3篇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指标2：召开会议形成会议记录，留存有关档案</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成本指标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rFonts w:ascii="宋体" w:hAnsi="宋体"/>
                <w:color w:val="000000"/>
                <w:sz w:val="24"/>
              </w:rPr>
            </w:pPr>
            <w:r>
              <w:rPr>
                <w:rFonts w:hint="eastAsia"/>
                <w:sz w:val="18"/>
              </w:rPr>
              <w:t>指标1：控制在本年度预算内</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≤36.17万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≤36.17万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(30分)</w:t>
            </w:r>
            <w:r>
              <w:rPr>
                <w:rFonts w:hint="eastAsia"/>
                <w:b/>
                <w:kern w:val="0"/>
                <w:sz w:val="13"/>
              </w:rPr>
              <w:t xml:space="preserve"> </w:t>
            </w:r>
            <w:r>
              <w:rPr>
                <w:rFonts w:hint="eastAsia" w:ascii="宋体" w:hAnsi="宋体"/>
                <w:b/>
                <w:kern w:val="0"/>
                <w:sz w:val="13"/>
              </w:rPr>
              <w:t>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社会效益指标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指标1：提升参政议政执行力，民主监督公信力</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可持续影响指标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指标1：提升参政议政执行力，民主监督公信力</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满意度指标(10分)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服务对象满意度指标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指标1：群众更加满意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spacing w:line="580" w:lineRule="exact"/>
        <w:ind w:firstLine="600"/>
        <w:rPr>
          <w:rFonts w:ascii="仿宋" w:hAnsi="仿宋" w:eastAsia="仿宋"/>
          <w:sz w:val="32"/>
        </w:rPr>
      </w:pP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xml:space="preserve">黑山头文化站免费开放资金自评综述：根据项目前期设定的绩效目标，项目自评得分100分。全年预算数为4.7万元，执行数为4.7万元，完成预算的100％。项目绩效目标完成情况如下表： </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984"/>
        <w:gridCol w:w="984"/>
        <w:gridCol w:w="984"/>
        <w:gridCol w:w="984"/>
        <w:gridCol w:w="984"/>
        <w:gridCol w:w="984"/>
        <w:gridCol w:w="984"/>
        <w:gridCol w:w="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黑山头文化站免费开放资金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rPr>
              <w:t>4.7</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rPr>
              <w:t>4.7</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其中：财政拨款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rPr>
              <w:t>4.7</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rPr>
              <w:t>4.7</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目标1：支持乡镇文化活动顺利开展</w:t>
            </w:r>
          </w:p>
          <w:p>
            <w:pPr>
              <w:jc w:val="left"/>
              <w:rPr>
                <w:sz w:val="18"/>
              </w:rPr>
            </w:pPr>
            <w:r>
              <w:rPr>
                <w:rFonts w:hint="eastAsia"/>
                <w:sz w:val="18"/>
              </w:rPr>
              <w:t>目标2：支持计生工作顺利进行</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目标1：支持乡镇文化活动顺利开展</w:t>
            </w:r>
          </w:p>
          <w:p>
            <w:pPr>
              <w:jc w:val="left"/>
              <w:rPr>
                <w:sz w:val="32"/>
              </w:rPr>
            </w:pPr>
            <w:r>
              <w:rPr>
                <w:rFonts w:hint="eastAsia"/>
                <w:sz w:val="18"/>
              </w:rPr>
              <w:t>目标2：支持计生工作顺利进行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9"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(60分)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指标1：2300名村居民提供业余休闲的场所提升娱乐环境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指标2：提高计生工作的效率，更好更快的服务群众</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入户走访720户</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入户走访720户</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8"/>
              </w:rPr>
              <w:t>质量指标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指标1：提供业余休闲的场所提升娱乐环境，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指标2：提高计生办公效率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成本指标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rFonts w:ascii="宋体" w:hAnsi="宋体"/>
                <w:color w:val="000000"/>
                <w:sz w:val="24"/>
              </w:rPr>
            </w:pPr>
            <w:r>
              <w:rPr>
                <w:rFonts w:hint="eastAsia"/>
                <w:sz w:val="18"/>
              </w:rPr>
              <w:t>指标1：控制在本年度预算内</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≤5.5万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≤5.5万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(30分)</w:t>
            </w:r>
            <w:r>
              <w:rPr>
                <w:rFonts w:hint="eastAsia"/>
                <w:b/>
                <w:kern w:val="0"/>
                <w:sz w:val="13"/>
              </w:rPr>
              <w:t xml:space="preserve"> </w:t>
            </w:r>
            <w:r>
              <w:rPr>
                <w:rFonts w:hint="eastAsia" w:ascii="宋体" w:hAnsi="宋体"/>
                <w:b/>
                <w:kern w:val="0"/>
                <w:sz w:val="13"/>
              </w:rPr>
              <w:t>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社会效益指标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指标1：提升参政议政执行力，民主监督公信力</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可持续影响指标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指标1：提升参政议政执行力，民主监督公信力</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满意度指标(10分)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服务对象满意度指标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指标1：群众更加满意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spacing w:before="100" w:after="100" w:line="580" w:lineRule="atLeast"/>
        <w:ind w:firstLine="600"/>
        <w:rPr>
          <w:rFonts w:ascii="仿宋_GB2312" w:hAnsi="仿宋_GB2312" w:eastAsia="仿宋_GB2312"/>
          <w:sz w:val="32"/>
        </w:rPr>
      </w:pPr>
      <w:r>
        <w:rPr>
          <w:rFonts w:hint="eastAsia" w:ascii="仿宋_GB2312" w:hAnsi="仿宋_GB2312" w:eastAsia="仿宋_GB2312"/>
          <w:color w:val="000000"/>
          <w:sz w:val="32"/>
          <w:szCs w:val="24"/>
          <w:lang w:val="en-US" w:eastAsia="zh-CN"/>
        </w:rPr>
        <w:t xml:space="preserve">黑山头环境卫生政治与违建治理经费项目自评综述：根据项目前期设定的绩效目标，项目自评得分100分。全年预算数为35万元，执行数为35万元，完成预算的100％。项目绩效目标完成情况如下表： </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984"/>
        <w:gridCol w:w="984"/>
        <w:gridCol w:w="984"/>
        <w:gridCol w:w="984"/>
        <w:gridCol w:w="984"/>
        <w:gridCol w:w="984"/>
        <w:gridCol w:w="984"/>
        <w:gridCol w:w="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eastAsia="宋体" w:cs="宋体"/>
                <w:kern w:val="0"/>
                <w:sz w:val="18"/>
                <w:szCs w:val="18"/>
              </w:rPr>
              <w:t>黑山头</w:t>
            </w:r>
            <w:r>
              <w:rPr>
                <w:rFonts w:hint="eastAsia" w:ascii="宋体" w:hAnsi="宋体" w:eastAsia="宋体" w:cs="宋体"/>
                <w:kern w:val="0"/>
                <w:sz w:val="18"/>
                <w:szCs w:val="18"/>
                <w:lang w:val="en-US" w:eastAsia="zh-CN"/>
              </w:rPr>
              <w:t>环境卫生政治与违建治理经费</w:t>
            </w:r>
            <w:r>
              <w:rPr>
                <w:rFonts w:hint="eastAsia" w:ascii="宋体" w:hAnsi="宋体" w:eastAsia="宋体" w:cs="宋体"/>
                <w:kern w:val="0"/>
                <w:sz w:val="18"/>
                <w:szCs w:val="18"/>
              </w:rPr>
              <w:t>项目</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hint="default" w:eastAsiaTheme="minorEastAsia"/>
                <w:sz w:val="13"/>
                <w:lang w:val="en-US" w:eastAsia="zh-CN"/>
              </w:rPr>
            </w:pPr>
            <w:r>
              <w:rPr>
                <w:rFonts w:hint="eastAsia"/>
                <w:sz w:val="13"/>
                <w:lang w:val="en-US" w:eastAsia="zh-CN"/>
              </w:rPr>
              <w:t>35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35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其中：财政拨款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35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35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目标1：提升群众生活质量</w:t>
            </w:r>
          </w:p>
          <w:p>
            <w:pPr>
              <w:jc w:val="left"/>
              <w:rPr>
                <w:sz w:val="18"/>
              </w:rPr>
            </w:pPr>
            <w:r>
              <w:rPr>
                <w:rFonts w:hint="eastAsia"/>
                <w:sz w:val="18"/>
              </w:rPr>
              <w:t>目标2：提升黑山头地区环境卫生</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目标1：提升群众生活质量</w:t>
            </w:r>
          </w:p>
          <w:p>
            <w:pPr>
              <w:jc w:val="left"/>
              <w:rPr>
                <w:sz w:val="32"/>
              </w:rPr>
            </w:pPr>
            <w:r>
              <w:rPr>
                <w:rFonts w:hint="eastAsia"/>
                <w:sz w:val="18"/>
              </w:rPr>
              <w:t>目标2：提升黑山头地区环境卫生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9"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(60分)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rFonts w:hint="default" w:eastAsiaTheme="minorEastAsia"/>
                <w:sz w:val="18"/>
                <w:lang w:val="en-US" w:eastAsia="zh-CN"/>
              </w:rPr>
            </w:pPr>
            <w:r>
              <w:rPr>
                <w:rFonts w:hint="eastAsia"/>
                <w:sz w:val="18"/>
              </w:rPr>
              <w:t xml:space="preserve"> 指标1：为210户村居民</w:t>
            </w:r>
            <w:r>
              <w:rPr>
                <w:rFonts w:hint="eastAsia"/>
                <w:sz w:val="18"/>
                <w:lang w:val="en-US" w:eastAsia="zh-CN"/>
              </w:rPr>
              <w:t>治理环境卫生</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指标2：提高黑山头地区环境卫生</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减少排污500吨</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减少排污500吨</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8"/>
              </w:rPr>
              <w:t>质量指标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rFonts w:hint="default" w:eastAsiaTheme="minorEastAsia"/>
                <w:sz w:val="18"/>
                <w:lang w:val="en-US" w:eastAsia="zh-CN"/>
              </w:rPr>
            </w:pPr>
            <w:r>
              <w:rPr>
                <w:rFonts w:hint="eastAsia"/>
                <w:sz w:val="18"/>
              </w:rPr>
              <w:t xml:space="preserve"> 指标1：建设</w:t>
            </w:r>
            <w:r>
              <w:rPr>
                <w:rFonts w:hint="eastAsia"/>
                <w:sz w:val="18"/>
                <w:lang w:val="en-US" w:eastAsia="zh-CN"/>
              </w:rPr>
              <w:t>200个卫生垃圾点</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指标2：建设</w:t>
            </w:r>
            <w:r>
              <w:rPr>
                <w:rFonts w:hint="eastAsia"/>
                <w:sz w:val="18"/>
                <w:lang w:val="en-US" w:eastAsia="zh-CN"/>
              </w:rPr>
              <w:t>200个卫生垃圾点</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成本指标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rFonts w:ascii="宋体" w:hAnsi="宋体"/>
                <w:color w:val="000000"/>
                <w:sz w:val="24"/>
              </w:rPr>
            </w:pPr>
            <w:r>
              <w:rPr>
                <w:rFonts w:hint="eastAsia"/>
                <w:sz w:val="18"/>
              </w:rPr>
              <w:t>指标1：控制在本年度预算内</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≤32.5万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≤32.5万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(30分)</w:t>
            </w:r>
            <w:r>
              <w:rPr>
                <w:rFonts w:hint="eastAsia"/>
                <w:b/>
                <w:kern w:val="0"/>
                <w:sz w:val="13"/>
              </w:rPr>
              <w:t xml:space="preserve"> </w:t>
            </w:r>
            <w:r>
              <w:rPr>
                <w:rFonts w:hint="eastAsia" w:ascii="宋体" w:hAnsi="宋体"/>
                <w:b/>
                <w:kern w:val="0"/>
                <w:sz w:val="13"/>
              </w:rPr>
              <w:t>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社会效益指标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指标1：提升参政议政执行力，民主监督公信力</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可持续影响指标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指标1：提升群众生活质量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满意度指标(10分)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服务对象满意度指标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指标1：群众更加满意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spacing w:before="100" w:after="100" w:line="580" w:lineRule="atLeast"/>
        <w:ind w:firstLine="600"/>
        <w:rPr>
          <w:rFonts w:ascii="仿宋_GB2312" w:hAnsi="仿宋_GB2312" w:eastAsia="仿宋_GB2312"/>
          <w:sz w:val="32"/>
        </w:rPr>
      </w:pPr>
      <w:r>
        <w:rPr>
          <w:rFonts w:hint="eastAsia" w:ascii="仿宋_GB2312" w:hAnsi="仿宋_GB2312" w:eastAsia="仿宋_GB2312"/>
          <w:color w:val="000000"/>
          <w:sz w:val="32"/>
          <w:szCs w:val="24"/>
          <w:lang w:val="en-US" w:eastAsia="zh-CN"/>
        </w:rPr>
        <w:t xml:space="preserve">黑山头梁东村马场建设项目自评综述：根据项目前期设定的绩效目标，项目自评得分100分。全年预算数为12.5万元，执行数为12.5万元，完成预算的100％。项目绩效目标完成情况如下表： </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984"/>
        <w:gridCol w:w="984"/>
        <w:gridCol w:w="984"/>
        <w:gridCol w:w="984"/>
        <w:gridCol w:w="984"/>
        <w:gridCol w:w="984"/>
        <w:gridCol w:w="984"/>
        <w:gridCol w:w="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黑山头梁东村马场建设项目</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hint="default"/>
                <w:sz w:val="13"/>
                <w:lang w:val="en-US"/>
              </w:rPr>
            </w:pPr>
            <w:r>
              <w:rPr>
                <w:rFonts w:hint="eastAsia"/>
                <w:sz w:val="13"/>
                <w:lang w:val="en-US" w:eastAsia="zh-CN"/>
              </w:rPr>
              <w:t>12.50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12.50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其中：财政拨款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12.50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12.50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目标1：提升群众生活质量</w:t>
            </w:r>
          </w:p>
          <w:p>
            <w:pPr>
              <w:jc w:val="left"/>
              <w:rPr>
                <w:sz w:val="18"/>
              </w:rPr>
            </w:pPr>
            <w:r>
              <w:rPr>
                <w:rFonts w:hint="eastAsia"/>
                <w:sz w:val="18"/>
              </w:rPr>
              <w:t>目标2：提升黑山头地区环境卫生</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目标1：提升群众生活质量</w:t>
            </w:r>
          </w:p>
          <w:p>
            <w:pPr>
              <w:jc w:val="left"/>
              <w:rPr>
                <w:sz w:val="32"/>
              </w:rPr>
            </w:pPr>
            <w:r>
              <w:rPr>
                <w:rFonts w:hint="eastAsia"/>
                <w:sz w:val="18"/>
              </w:rPr>
              <w:t>目标2：提升黑山头地区环境卫生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9"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(60分)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指标1：清运白色垃圾1000吨，绿化种植120株樟子松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95%</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指标2：维修花墙25处、维修路面50余处</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维修花墙25处、维修路面50余处</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维修花墙25处、维修路面50余处</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8"/>
              </w:rPr>
              <w:t>质量指标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指标1：有效处理白色垃圾，美化乡村环境</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指标2：设置垃圾处理点及垃圾箱</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成本指标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rFonts w:ascii="宋体" w:hAnsi="宋体"/>
                <w:color w:val="000000"/>
                <w:sz w:val="24"/>
              </w:rPr>
            </w:pPr>
            <w:r>
              <w:rPr>
                <w:rFonts w:hint="eastAsia"/>
                <w:sz w:val="18"/>
              </w:rPr>
              <w:t>指标1：控制在本年度预算内</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≤90.02万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≤90.02万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(30分)</w:t>
            </w:r>
            <w:r>
              <w:rPr>
                <w:rFonts w:hint="eastAsia"/>
                <w:b/>
                <w:kern w:val="0"/>
                <w:sz w:val="13"/>
              </w:rPr>
              <w:t xml:space="preserve"> </w:t>
            </w:r>
            <w:r>
              <w:rPr>
                <w:rFonts w:hint="eastAsia" w:ascii="宋体" w:hAnsi="宋体"/>
                <w:b/>
                <w:kern w:val="0"/>
                <w:sz w:val="13"/>
              </w:rPr>
              <w:t>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社会效益指标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指标1：提升村居民生活质量，提高旅游环境卫生</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可持续影响指标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指标1：提升群众生活质量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满意度指标(10分)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服务对象满意度指标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指标1：群众更加满意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xml:space="preserve">黑山头为老服务中心改造项目自评综述：根据项目前期设定的绩效目标，项目自评得分100分。全年预算数为20万元，执行数为20万元，完成预算的100％。项目绩效目标完成情况如下表： </w:t>
      </w:r>
    </w:p>
    <w:p>
      <w:pPr>
        <w:spacing w:line="580" w:lineRule="exact"/>
        <w:ind w:firstLine="600"/>
        <w:rPr>
          <w:rFonts w:ascii="仿宋_GB2312" w:hAnsi="仿宋_GB2312" w:eastAsia="仿宋_GB2312"/>
          <w:sz w:val="32"/>
        </w:rPr>
      </w:pP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984"/>
        <w:gridCol w:w="984"/>
        <w:gridCol w:w="984"/>
        <w:gridCol w:w="984"/>
        <w:gridCol w:w="984"/>
        <w:gridCol w:w="984"/>
        <w:gridCol w:w="984"/>
        <w:gridCol w:w="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56"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黑山头</w:t>
            </w:r>
            <w:r>
              <w:rPr>
                <w:rFonts w:hint="eastAsia"/>
                <w:sz w:val="18"/>
                <w:lang w:val="en-US" w:eastAsia="zh-CN"/>
              </w:rPr>
              <w:t>为老服务中心改造项目</w:t>
            </w:r>
            <w:r>
              <w:rPr>
                <w:rFonts w:hint="eastAsia"/>
                <w:sz w:val="18"/>
              </w:rPr>
              <w:t>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29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hint="default" w:eastAsiaTheme="minorEastAsia"/>
                <w:sz w:val="13"/>
                <w:lang w:val="en-US" w:eastAsia="zh-CN"/>
              </w:rPr>
            </w:pPr>
            <w:r>
              <w:rPr>
                <w:rFonts w:hint="eastAsia"/>
                <w:sz w:val="13"/>
                <w:lang w:val="en-US" w:eastAsia="zh-CN"/>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其中：财政拨款</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rFonts w:hint="default" w:eastAsiaTheme="minorEastAsia"/>
                <w:sz w:val="18"/>
                <w:lang w:val="en-US" w:eastAsia="zh-CN"/>
              </w:rPr>
            </w:pPr>
            <w:r>
              <w:rPr>
                <w:rFonts w:hint="eastAsia"/>
                <w:sz w:val="18"/>
              </w:rPr>
              <w:t>目标1：有效</w:t>
            </w:r>
            <w:r>
              <w:rPr>
                <w:rFonts w:hint="eastAsia"/>
                <w:sz w:val="18"/>
                <w:lang w:val="en-US" w:eastAsia="zh-CN"/>
              </w:rPr>
              <w:t>提高为老服务</w:t>
            </w:r>
          </w:p>
          <w:p>
            <w:pPr>
              <w:jc w:val="left"/>
              <w:rPr>
                <w:rFonts w:hint="default" w:eastAsiaTheme="minorEastAsia"/>
                <w:sz w:val="18"/>
                <w:lang w:val="en-US" w:eastAsia="zh-CN"/>
              </w:rPr>
            </w:pPr>
            <w:r>
              <w:rPr>
                <w:rFonts w:hint="eastAsia"/>
                <w:sz w:val="18"/>
              </w:rPr>
              <w:t>目标2：村民</w:t>
            </w:r>
            <w:r>
              <w:rPr>
                <w:rFonts w:hint="eastAsia"/>
                <w:sz w:val="18"/>
                <w:lang w:val="en-US" w:eastAsia="zh-CN"/>
              </w:rPr>
              <w:t>老龄化有老可依</w:t>
            </w:r>
          </w:p>
        </w:tc>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rFonts w:hint="default" w:eastAsiaTheme="minorEastAsia"/>
                <w:sz w:val="18"/>
                <w:lang w:val="en-US" w:eastAsia="zh-CN"/>
              </w:rPr>
            </w:pPr>
            <w:r>
              <w:rPr>
                <w:rFonts w:hint="eastAsia"/>
                <w:sz w:val="18"/>
              </w:rPr>
              <w:t>目标1：有效</w:t>
            </w:r>
            <w:r>
              <w:rPr>
                <w:rFonts w:hint="eastAsia"/>
                <w:sz w:val="18"/>
                <w:lang w:val="en-US" w:eastAsia="zh-CN"/>
              </w:rPr>
              <w:t>提高为老服务</w:t>
            </w:r>
          </w:p>
          <w:p>
            <w:pPr>
              <w:jc w:val="left"/>
              <w:rPr>
                <w:sz w:val="32"/>
              </w:rPr>
            </w:pPr>
            <w:r>
              <w:rPr>
                <w:rFonts w:hint="eastAsia"/>
                <w:sz w:val="18"/>
              </w:rPr>
              <w:t>目标2：村民</w:t>
            </w:r>
            <w:r>
              <w:rPr>
                <w:rFonts w:hint="eastAsia"/>
                <w:sz w:val="18"/>
                <w:lang w:val="en-US" w:eastAsia="zh-CN"/>
              </w:rPr>
              <w:t>老龄化有老可依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9" w:hRule="atLeast"/>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(60分)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指标1：有效</w:t>
            </w:r>
            <w:r>
              <w:rPr>
                <w:rFonts w:hint="eastAsia"/>
                <w:sz w:val="18"/>
                <w:lang w:val="en-US" w:eastAsia="zh-CN"/>
              </w:rPr>
              <w:t>提高为老服务</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95%</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95%</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rFonts w:hint="default"/>
                <w:sz w:val="18"/>
                <w:lang w:val="en-US"/>
              </w:rPr>
            </w:pPr>
            <w:r>
              <w:rPr>
                <w:rFonts w:hint="eastAsia"/>
                <w:sz w:val="18"/>
              </w:rPr>
              <w:t xml:space="preserve"> 指标2：有效</w:t>
            </w:r>
            <w:r>
              <w:rPr>
                <w:rFonts w:hint="eastAsia"/>
                <w:sz w:val="18"/>
                <w:lang w:val="en-US" w:eastAsia="zh-CN"/>
              </w:rPr>
              <w:t>提高为老服务处1处</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lang w:val="en-US" w:eastAsia="zh-CN"/>
              </w:rPr>
              <w:t>为老服务处1处</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lang w:val="en-US" w:eastAsia="zh-CN"/>
              </w:rPr>
              <w:t>为老服务处1处</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8"/>
              </w:rPr>
              <w:t>质量指标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rFonts w:hint="default" w:eastAsiaTheme="minorEastAsia"/>
                <w:sz w:val="18"/>
                <w:lang w:val="en-US" w:eastAsia="zh-CN"/>
              </w:rPr>
            </w:pPr>
            <w:r>
              <w:rPr>
                <w:rFonts w:hint="eastAsia"/>
                <w:sz w:val="18"/>
              </w:rPr>
              <w:t xml:space="preserve"> 指标1：</w:t>
            </w:r>
            <w:r>
              <w:rPr>
                <w:rFonts w:hint="eastAsia"/>
                <w:sz w:val="18"/>
                <w:lang w:val="en-US" w:eastAsia="zh-CN"/>
              </w:rPr>
              <w:t>为老服务床位10个</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rFonts w:hint="default" w:eastAsiaTheme="minorEastAsia"/>
                <w:sz w:val="18"/>
                <w:lang w:val="en-US" w:eastAsia="zh-CN"/>
              </w:rPr>
            </w:pPr>
            <w:r>
              <w:rPr>
                <w:rFonts w:hint="eastAsia"/>
                <w:sz w:val="18"/>
              </w:rPr>
              <w:t>指标2：</w:t>
            </w:r>
            <w:r>
              <w:rPr>
                <w:rFonts w:hint="eastAsia"/>
                <w:sz w:val="18"/>
                <w:lang w:val="en-US" w:eastAsia="zh-CN"/>
              </w:rPr>
              <w:t>为老服务餐厅</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成本指标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rFonts w:ascii="宋体" w:hAnsi="宋体"/>
                <w:color w:val="000000"/>
                <w:sz w:val="24"/>
              </w:rPr>
            </w:pPr>
            <w:r>
              <w:rPr>
                <w:rFonts w:hint="eastAsia"/>
                <w:sz w:val="18"/>
              </w:rPr>
              <w:t>指标1：控制在本年度预算内</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≤2.98万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≤2.98万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(30分)</w:t>
            </w:r>
            <w:r>
              <w:rPr>
                <w:rFonts w:hint="eastAsia"/>
                <w:b/>
                <w:kern w:val="0"/>
                <w:sz w:val="13"/>
              </w:rPr>
              <w:t xml:space="preserve"> </w:t>
            </w:r>
            <w:r>
              <w:rPr>
                <w:rFonts w:hint="eastAsia" w:ascii="宋体" w:hAnsi="宋体"/>
                <w:b/>
                <w:kern w:val="0"/>
                <w:sz w:val="13"/>
              </w:rPr>
              <w:t>效益指标</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社会效益指标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rFonts w:hint="default" w:eastAsiaTheme="minorEastAsia"/>
                <w:sz w:val="18"/>
                <w:lang w:val="en-US" w:eastAsia="zh-CN"/>
              </w:rPr>
            </w:pPr>
            <w:r>
              <w:rPr>
                <w:rFonts w:hint="eastAsia"/>
                <w:sz w:val="18"/>
              </w:rPr>
              <w:t xml:space="preserve"> 指标1：</w:t>
            </w:r>
            <w:r>
              <w:rPr>
                <w:rFonts w:hint="eastAsia"/>
                <w:sz w:val="18"/>
                <w:lang w:val="en-US" w:eastAsia="zh-CN"/>
              </w:rPr>
              <w:t>辅助老年人生活</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有效控制</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有效控制</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可持续影响指标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指标1：提升群众生活质量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满意度指标(10分)</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r>
              <w:rPr>
                <w:rFonts w:hint="eastAsia" w:ascii="宋体" w:hAnsi="宋体"/>
                <w:b/>
                <w:kern w:val="0"/>
                <w:sz w:val="18"/>
              </w:rPr>
              <w:t>服务对象满意度指标</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指标1：群众更加满意</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100</w:t>
            </w: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936"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968"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984"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xml:space="preserve">黑山头村干部报酬及退休村干部生活补助、驻村干部生活补助、村经费项目自评综述：根据项目前期设定的绩效目标，项目自评得分100分。全年预算数为57.05万元，执行数为57.05万元，完成预算的100％。项目绩效目标完成情况如下表： </w:t>
      </w:r>
    </w:p>
    <w:p>
      <w:pPr>
        <w:snapToGrid w:val="0"/>
        <w:spacing w:line="520" w:lineRule="exact"/>
        <w:ind w:firstLine="640" w:firstLineChars="200"/>
        <w:rPr>
          <w:rFonts w:hint="eastAsia" w:ascii="仿宋_GB2312" w:hAnsi="仿宋_GB2312" w:eastAsia="仿宋_GB2312"/>
          <w:color w:val="000000"/>
          <w:sz w:val="32"/>
          <w:szCs w:val="24"/>
          <w:lang w:val="en-US" w:eastAsia="zh-CN"/>
        </w:rPr>
      </w:pPr>
    </w:p>
    <w:tbl>
      <w:tblPr>
        <w:tblStyle w:val="8"/>
        <w:tblW w:w="94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50"/>
        <w:gridCol w:w="1051"/>
        <w:gridCol w:w="1050"/>
        <w:gridCol w:w="1051"/>
        <w:gridCol w:w="1051"/>
        <w:gridCol w:w="1050"/>
        <w:gridCol w:w="1050"/>
        <w:gridCol w:w="1050"/>
        <w:gridCol w:w="10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9460" w:type="dxa"/>
            <w:gridSpan w:val="9"/>
            <w:tcBorders>
              <w:top w:val="nil"/>
              <w:left w:val="nil"/>
              <w:bottom w:val="nil"/>
              <w:right w:val="nil"/>
              <w:tl2br w:val="nil"/>
              <w:tr2bl w:val="nil"/>
            </w:tcBorders>
          </w:tcPr>
          <w:p>
            <w:pPr>
              <w:jc w:val="center"/>
              <w:rPr>
                <w:sz w:val="32"/>
              </w:rPr>
            </w:pPr>
            <w:r>
              <w:rPr>
                <w:rFonts w:hint="eastAsia" w:ascii="宋体" w:hAnsi="宋体"/>
                <w:b/>
                <w:kern w:val="0"/>
                <w:sz w:val="24"/>
              </w:rPr>
              <w:t>项目支出绩效自评表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9460" w:type="dxa"/>
            <w:gridSpan w:val="9"/>
            <w:tcBorders>
              <w:top w:val="nil"/>
              <w:left w:val="nil"/>
              <w:bottom w:val="single" w:color="auto" w:sz="6" w:space="0"/>
              <w:right w:val="nil"/>
              <w:tl2br w:val="nil"/>
              <w:tr2bl w:val="nil"/>
            </w:tcBorders>
          </w:tcPr>
          <w:p>
            <w:pPr>
              <w:jc w:val="center"/>
              <w:rPr>
                <w:sz w:val="32"/>
              </w:rPr>
            </w:pPr>
            <w:r>
              <w:rPr>
                <w:rFonts w:hint="eastAsia" w:ascii="宋体" w:hAnsi="宋体"/>
                <w:b/>
                <w:kern w:val="0"/>
                <w:sz w:val="20"/>
              </w:rPr>
              <w:t>（ 202</w:t>
            </w:r>
            <w:r>
              <w:rPr>
                <w:rFonts w:hint="eastAsia" w:ascii="宋体" w:hAnsi="宋体"/>
                <w:b/>
                <w:kern w:val="0"/>
                <w:sz w:val="20"/>
                <w:lang w:val="en-US" w:eastAsia="zh-CN"/>
              </w:rPr>
              <w:t>4</w:t>
            </w:r>
            <w:r>
              <w:rPr>
                <w:rFonts w:hint="eastAsia" w:ascii="宋体" w:hAnsi="宋体"/>
                <w:b/>
                <w:kern w:val="0"/>
                <w:sz w:val="20"/>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3" w:hRule="atLeast"/>
          <w:jc w:val="center"/>
        </w:trPr>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项目名称</w:t>
            </w:r>
          </w:p>
        </w:tc>
        <w:tc>
          <w:tcPr>
            <w:tcW w:w="31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sz w:val="18"/>
              </w:rPr>
              <w:t>黑山头村干部报酬及退休村干部生活补助</w:t>
            </w:r>
            <w:r>
              <w:rPr>
                <w:rFonts w:hint="eastAsia"/>
                <w:sz w:val="18"/>
                <w:lang w:eastAsia="zh-CN"/>
              </w:rPr>
              <w:t>、</w:t>
            </w:r>
            <w:r>
              <w:rPr>
                <w:rFonts w:hint="eastAsia"/>
                <w:sz w:val="18"/>
                <w:lang w:val="en-US" w:eastAsia="zh-CN"/>
              </w:rPr>
              <w:t>驻村干部生活补助及村经费</w:t>
            </w:r>
            <w:r>
              <w:rPr>
                <w:rFonts w:hint="eastAsia"/>
                <w:sz w:val="18"/>
              </w:rPr>
              <w:t>项目</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项目负责人及电话</w:t>
            </w:r>
          </w:p>
        </w:tc>
        <w:tc>
          <w:tcPr>
            <w:tcW w:w="3157"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主管部门</w:t>
            </w:r>
          </w:p>
        </w:tc>
        <w:tc>
          <w:tcPr>
            <w:tcW w:w="3152"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实施单位</w:t>
            </w:r>
          </w:p>
        </w:tc>
        <w:tc>
          <w:tcPr>
            <w:tcW w:w="3157" w:type="dxa"/>
            <w:gridSpan w:val="3"/>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项目预算执行情况</w:t>
            </w:r>
            <w:r>
              <w:rPr>
                <w:rFonts w:hint="eastAsia"/>
                <w:b/>
                <w:kern w:val="0"/>
                <w:sz w:val="13"/>
              </w:rPr>
              <w:t xml:space="preserve"> </w:t>
            </w:r>
            <w:r>
              <w:rPr>
                <w:rFonts w:hint="eastAsia" w:ascii="宋体" w:hAnsi="宋体"/>
                <w:b/>
                <w:kern w:val="0"/>
                <w:sz w:val="13"/>
              </w:rPr>
              <w:t>（万元）</w:t>
            </w:r>
          </w:p>
        </w:tc>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全年预算数（A）</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全年执行数（B）</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分值</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执行率（B/A)</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年度资金总额：</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rFonts w:hint="default" w:eastAsiaTheme="minorEastAsia"/>
                <w:sz w:val="13"/>
                <w:lang w:val="en-US" w:eastAsia="zh-CN"/>
              </w:rPr>
            </w:pPr>
            <w:r>
              <w:rPr>
                <w:rFonts w:hint="eastAsia"/>
                <w:sz w:val="13"/>
                <w:lang w:val="en-US" w:eastAsia="zh-CN"/>
              </w:rPr>
              <w:t>57.05</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57.05</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100%</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其中：财政拨款</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57.05</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3"/>
              </w:rPr>
            </w:pPr>
            <w:r>
              <w:rPr>
                <w:rFonts w:hint="eastAsia"/>
                <w:sz w:val="13"/>
                <w:lang w:val="en-US" w:eastAsia="zh-CN"/>
              </w:rPr>
              <w:t>57.05</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2101" w:type="dxa"/>
            <w:gridSpan w:val="2"/>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其他资金</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b/>
                <w:kern w:val="0"/>
                <w:sz w:val="13"/>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年度总体目标完成情况</w:t>
            </w:r>
          </w:p>
        </w:tc>
        <w:tc>
          <w:tcPr>
            <w:tcW w:w="4203"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 xml:space="preserve">预期目标  </w:t>
            </w:r>
          </w:p>
        </w:tc>
        <w:tc>
          <w:tcPr>
            <w:tcW w:w="4207" w:type="dxa"/>
            <w:gridSpan w:val="4"/>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目标实际完成情况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8"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4203"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目标1：提高村干部工作积极性</w:t>
            </w:r>
          </w:p>
          <w:p>
            <w:pPr>
              <w:jc w:val="left"/>
              <w:rPr>
                <w:sz w:val="18"/>
              </w:rPr>
            </w:pPr>
            <w:r>
              <w:rPr>
                <w:rFonts w:hint="eastAsia"/>
                <w:sz w:val="18"/>
              </w:rPr>
              <w:t>目标2：提升村干部生活质量务工补贴</w:t>
            </w:r>
          </w:p>
        </w:tc>
        <w:tc>
          <w:tcPr>
            <w:tcW w:w="4207" w:type="dxa"/>
            <w:gridSpan w:val="4"/>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目标1：提高村干部工作积极性</w:t>
            </w:r>
          </w:p>
          <w:p>
            <w:pPr>
              <w:jc w:val="left"/>
              <w:rPr>
                <w:sz w:val="32"/>
              </w:rPr>
            </w:pPr>
            <w:r>
              <w:rPr>
                <w:rFonts w:hint="eastAsia"/>
                <w:sz w:val="18"/>
              </w:rPr>
              <w:t>目标2：提升村干部生活质量务工补贴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绩效指标</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一级指标</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二级指标</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三级指标</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分值</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预期指标值</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实际完成指标值</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得分</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未完成原因及拟采取的改进措施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5"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产出指标</w:t>
            </w:r>
            <w:r>
              <w:rPr>
                <w:rFonts w:hint="eastAsia"/>
                <w:b/>
                <w:kern w:val="0"/>
                <w:sz w:val="13"/>
              </w:rPr>
              <w:t xml:space="preserve"> </w:t>
            </w:r>
            <w:r>
              <w:rPr>
                <w:rFonts w:hint="eastAsia" w:ascii="宋体" w:hAnsi="宋体"/>
                <w:b/>
                <w:kern w:val="0"/>
                <w:sz w:val="13"/>
              </w:rPr>
              <w:t>(60分)</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数量指标</w:t>
            </w:r>
          </w:p>
        </w:tc>
        <w:tc>
          <w:tcPr>
            <w:tcW w:w="1051"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指标1：为7名村干部发放工资</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p>
            <w:pPr>
              <w:jc w:val="left"/>
              <w:rPr>
                <w:sz w:val="18"/>
              </w:rPr>
            </w:pP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80"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质量指标</w:t>
            </w:r>
          </w:p>
        </w:tc>
        <w:tc>
          <w:tcPr>
            <w:tcW w:w="1051"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指标1：提高工作效率，更快更好的服务群众</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08"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指标2：提高村干部工作积极性，为家庭生活提供补助</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100%</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50"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8"/>
              </w:rPr>
              <w:t>成本指标</w:t>
            </w:r>
          </w:p>
        </w:tc>
        <w:tc>
          <w:tcPr>
            <w:tcW w:w="1051"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指标1：控制在本年度预算内</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≤39.5万</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textAlignment w:val="center"/>
              <w:rPr>
                <w:sz w:val="18"/>
              </w:rPr>
            </w:pPr>
            <w:r>
              <w:rPr>
                <w:rFonts w:hint="eastAsia"/>
                <w:sz w:val="18"/>
              </w:rPr>
              <w:t>≤39.5万</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80"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(30分)</w:t>
            </w:r>
            <w:r>
              <w:rPr>
                <w:rFonts w:hint="eastAsia"/>
                <w:b/>
                <w:kern w:val="0"/>
                <w:sz w:val="13"/>
              </w:rPr>
              <w:t xml:space="preserve"> </w:t>
            </w:r>
            <w:r>
              <w:rPr>
                <w:rFonts w:hint="eastAsia" w:ascii="宋体" w:hAnsi="宋体"/>
                <w:b/>
                <w:kern w:val="0"/>
                <w:sz w:val="13"/>
              </w:rPr>
              <w:t>效益指标</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社会效益指标</w:t>
            </w:r>
          </w:p>
        </w:tc>
        <w:tc>
          <w:tcPr>
            <w:tcW w:w="1051"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rFonts w:ascii="宋体" w:hAnsi="宋体"/>
                <w:color w:val="000000"/>
                <w:sz w:val="24"/>
              </w:rPr>
            </w:pPr>
            <w:r>
              <w:rPr>
                <w:rFonts w:hint="eastAsia"/>
                <w:sz w:val="18"/>
              </w:rPr>
              <w:t xml:space="preserve"> 指标1：提升村干部为民服务的工作意识</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逐步提高</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20</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3"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r>
              <w:rPr>
                <w:rFonts w:hint="eastAsia" w:ascii="宋体" w:hAnsi="宋体"/>
                <w:b/>
                <w:kern w:val="0"/>
                <w:sz w:val="13"/>
              </w:rPr>
              <w:t>总分</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ascii="宋体" w:hAnsi="宋体"/>
                <w:b/>
                <w:kern w:val="0"/>
                <w:sz w:val="18"/>
              </w:rPr>
              <w:t>可持续影响指标</w:t>
            </w:r>
          </w:p>
        </w:tc>
        <w:tc>
          <w:tcPr>
            <w:tcW w:w="1051"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指标1：提升群众幸福指数</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逐步提高</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3"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3"/>
              </w:rPr>
            </w:pPr>
            <w:r>
              <w:rPr>
                <w:rFonts w:hint="eastAsia" w:ascii="宋体" w:hAnsi="宋体"/>
                <w:b/>
                <w:kern w:val="0"/>
                <w:sz w:val="13"/>
              </w:rPr>
              <w:t>满意度指标(10分)</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rFonts w:ascii="宋体" w:hAnsi="宋体"/>
                <w:b/>
                <w:kern w:val="0"/>
                <w:sz w:val="18"/>
              </w:rPr>
            </w:pPr>
            <w:r>
              <w:rPr>
                <w:rFonts w:hint="eastAsia" w:ascii="宋体" w:hAnsi="宋体"/>
                <w:b/>
                <w:kern w:val="0"/>
                <w:sz w:val="18"/>
              </w:rPr>
              <w:t>服务对象满意度指标</w:t>
            </w:r>
          </w:p>
        </w:tc>
        <w:tc>
          <w:tcPr>
            <w:tcW w:w="1051"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 xml:space="preserve"> 指标1：群众更加满意</w:t>
            </w: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1050" w:type="dxa"/>
            <w:tcBorders>
              <w:top w:val="single" w:color="auto" w:sz="6" w:space="0"/>
              <w:left w:val="single" w:color="auto" w:sz="6" w:space="0"/>
              <w:bottom w:val="single" w:color="auto" w:sz="6" w:space="0"/>
              <w:right w:val="single" w:color="auto" w:sz="6" w:space="0"/>
              <w:tl2br w:val="nil"/>
              <w:tr2bl w:val="nil"/>
            </w:tcBorders>
            <w:vAlign w:val="center"/>
          </w:tcPr>
          <w:p>
            <w:pPr>
              <w:jc w:val="left"/>
              <w:rPr>
                <w:sz w:val="18"/>
              </w:rPr>
            </w:pPr>
            <w:r>
              <w:rPr>
                <w:rFonts w:hint="eastAsia"/>
                <w:sz w:val="18"/>
              </w:rPr>
              <w:t>90%</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r>
              <w:rPr>
                <w:rFonts w:hint="eastAsia"/>
                <w:sz w:val="18"/>
              </w:rPr>
              <w:t>10</w:t>
            </w: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3"/>
              </w:rPr>
            </w:pPr>
            <w:r>
              <w:rPr>
                <w:rFonts w:hint="eastAsia" w:ascii="宋体" w:hAnsi="宋体"/>
                <w:b/>
                <w:kern w:val="0"/>
                <w:sz w:val="13"/>
              </w:rPr>
              <w:t>100</w:t>
            </w: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b/>
                <w:kern w:val="0"/>
                <w:sz w:val="18"/>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1"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0" w:type="dxa"/>
            <w:tcBorders>
              <w:top w:val="single" w:color="auto" w:sz="6" w:space="0"/>
              <w:left w:val="single" w:color="auto" w:sz="6" w:space="0"/>
              <w:bottom w:val="single" w:color="auto" w:sz="6" w:space="0"/>
              <w:right w:val="single" w:color="auto" w:sz="6" w:space="0"/>
              <w:tl2br w:val="nil"/>
              <w:tr2bl w:val="nil"/>
            </w:tcBorders>
          </w:tcPr>
          <w:p>
            <w:pPr>
              <w:jc w:val="left"/>
              <w:rPr>
                <w:sz w:val="18"/>
              </w:rPr>
            </w:pPr>
          </w:p>
        </w:tc>
        <w:tc>
          <w:tcPr>
            <w:tcW w:w="1057" w:type="dxa"/>
            <w:tcBorders>
              <w:top w:val="single" w:color="auto" w:sz="6" w:space="0"/>
              <w:left w:val="single" w:color="auto" w:sz="6" w:space="0"/>
              <w:bottom w:val="single" w:color="auto" w:sz="6" w:space="0"/>
              <w:right w:val="single" w:color="auto" w:sz="6" w:space="0"/>
              <w:tl2br w:val="nil"/>
              <w:tr2bl w:val="nil"/>
            </w:tcBorders>
          </w:tcPr>
          <w:p>
            <w:pPr>
              <w:jc w:val="left"/>
              <w:rPr>
                <w:sz w:val="32"/>
              </w:rPr>
            </w:pPr>
          </w:p>
        </w:tc>
      </w:tr>
    </w:tbl>
    <w:p>
      <w:pPr>
        <w:pStyle w:val="2"/>
        <w:rPr>
          <w:rFonts w:hint="eastAsia"/>
          <w:lang w:val="en-US" w:eastAsia="zh-CN"/>
        </w:rPr>
        <w:sectPr>
          <w:headerReference r:id="rId7" w:type="default"/>
          <w:footerReference r:id="rId8" w:type="default"/>
          <w:pgSz w:w="11900" w:h="16840"/>
          <w:pgMar w:top="1440" w:right="1531" w:bottom="1440" w:left="1587" w:header="0" w:footer="189" w:gutter="0"/>
          <w:paperSrc/>
          <w:pgNumType w:fmt="numberInDash"/>
          <w:cols w:space="0" w:num="1"/>
          <w:rtlGutter w:val="0"/>
          <w:docGrid w:linePitch="0" w:charSpace="0"/>
        </w:sectPr>
      </w:pPr>
    </w:p>
    <w:p>
      <w:pPr>
        <w:pStyle w:val="5"/>
        <w:spacing w:line="249" w:lineRule="auto"/>
      </w:pP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2024年黑山头镇梁东村马场建设工程项目支出绩效自评报告</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一、项目支出基本情况</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(一)2024年项目主要内容。</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黑山头镇梁东村马场建设工程项目，铺设马场路面，建设马棚、 建设游客中心、建设可冲水公厕。</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(二)项目支出绩效目标情况。</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2024年度项目主要内容为完成项目设备采购和土建工程招投标工 作，完成拨付工程款总额的100%。</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二、绩效目标完成情况分析</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(一)年度总体目标完成情况分析。</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已完成年度目标，完成项目工程招投标工作。</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(二)绩效指标完成情况分析。</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1.产出指标完成情况分析。</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(1)数量指标。完成项目工程招投标工作。</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(2)质量指标。所铺设道路均达到行业标准。</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(3)时效指标。按时完成项目工程招投标工作。</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(4)成本指标。实际预算执行在成本重量控制范围内。</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2.效益指标完成情况分析。</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(1)经济效益。不产生经济效益。</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(2)社会效益。项目的实施进一步改善黑山头地区基础设施建设， 有利于增进黑山头地区各民族之间的相互了解和尊重，助力乡村振兴。</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(3)生态效益。不产生态效益。</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(4)可持续影响。改造后道路使用年限至少10年。</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3.满意度指标完成情况分析。</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项目建成极大改善和提升农村人居环境，群众幸福指数明显提高。</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三、存在问题</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已完成年度总体目标和绩效指标。下一步将继续按照预设目标执 行项目施工。</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四 、建议</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无</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第三部分 名词解释</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一、财政拨款收入：从同级财政部门取得的各类财政拨款，包括一般公共预算财政拨款、政府性基金预算财政拨款、国有资本经营预算财政拨款。</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二、上级补助收入：指事业单位从主管部门和上级单位取得的非财政补助收入。</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三、财政专户管理教育收费：指缴入财政专户、实行专项管理的高中以上学费、住宿费、高校委托培养费、函大、电大、夜大及短训班培训费等教育收费。</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四、事业收入：指事业单位开展专业业务活动及其辅助活动取得的收入。</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五、经营收入：指事业单位在专业业务活动及其辅助活动之外开展非独立核算经营活动取得的收入。</w:t>
      </w:r>
    </w:p>
    <w:p>
      <w:pPr>
        <w:pStyle w:val="2"/>
        <w:rPr>
          <w:rFonts w:hint="eastAsia"/>
          <w:lang w:val="en-US" w:eastAsia="zh-CN"/>
        </w:rPr>
      </w:pP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六、附属单位上缴收入：指事业单位取得附属独立核算单位按照有关规定上缴的收入。</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七、其他收入：取得的除上述财政拨款收入、上级补助收入、事业收入、经营收入、附属单位上缴收入等以外的各项收入。</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八、使用非财政拨款结余（含专用结余）：指事业单位按照预算管理要求使用非财政拨款结余弥补收支差额的金额，以及使用专用结余安排支出的金额。</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九、年初结转和结余：指单位上年结转本年使用的基本支出结转、项目支出结转和结余、经营结余。</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十、结余分配：指单位按规定缴纳企业所得税以及从非财政拨款结余或经营结余中提取各类结余的情况。</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十一、年末结转和结余资金：指单位结转下年的基本支出结转、项目支出结转和结余、经营结余。</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十二、基本支出：指为保障机构正常运转、完成日常工作任务所发生的支出，包括人员经费和公用经费。</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十三、项目支出：指在为完成特定的行政工作任务或事业发展目标所发生的支出。</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十四、上缴上级支出：指事业单位按照财政部门和主管部门的规定上缴上级单位的支出。</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十五、经营支出：指事业单位在专业业务活动及其辅助活动之外开展非独立核算经营活动发生的支出。</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十六、对附属单位补助支出：指事业单位用财政拨款收入之外的收入对附属单位补助发生的支出。</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七、“三公”经费：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十八、机关运行经费：指行政单位和参照公务员法管理的事业单位财政拨款基本支出中的公用经费支出，包括办公及印刷费、邮电费、差旅费、会议费、福利费、日常维修费、专用材料及一般设备购置费、办公用房水电费、办公用房取暖费、办公用房物业管理费、公务用车运行维护费及其他费用等。</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第四部分 决算公开联系方式及信息反馈渠道</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本部门（单位）决算公开信息反馈和联系方式：</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联系人：王双           联系电话：0470-6972103- </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第五部分 部门（单位）决算表</w:t>
      </w: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见附件。</w:t>
      </w:r>
    </w:p>
    <w:p>
      <w:pPr>
        <w:pStyle w:val="2"/>
        <w:rPr>
          <w:rFonts w:hint="eastAsia"/>
          <w:lang w:val="en-US" w:eastAsia="zh-CN"/>
        </w:rPr>
        <w:sectPr>
          <w:footerReference r:id="rId9" w:type="default"/>
          <w:pgSz w:w="11900" w:h="16840"/>
          <w:pgMar w:top="1440" w:right="1531" w:bottom="1440" w:left="1587" w:header="0" w:footer="189" w:gutter="0"/>
          <w:paperSrc/>
          <w:pgNumType w:fmt="numberInDash"/>
          <w:cols w:space="0" w:num="1"/>
          <w:rtlGutter w:val="0"/>
          <w:docGrid w:linePitch="0" w:charSpace="0"/>
        </w:sectPr>
      </w:pPr>
    </w:p>
    <w:p>
      <w:pPr>
        <w:spacing w:before="100" w:after="100" w:line="580" w:lineRule="atLeast"/>
        <w:ind w:firstLine="600"/>
        <w:rPr>
          <w:rFonts w:hint="eastAsia" w:ascii="仿宋_GB2312" w:hAnsi="仿宋_GB2312" w:eastAsia="仿宋_GB2312"/>
          <w:color w:val="000000"/>
          <w:sz w:val="32"/>
          <w:szCs w:val="24"/>
          <w:lang w:val="en-US" w:eastAsia="zh-CN"/>
        </w:rPr>
      </w:pPr>
    </w:p>
    <w:p>
      <w:pPr>
        <w:spacing w:before="100" w:after="100" w:line="580" w:lineRule="atLeast"/>
        <w:ind w:firstLine="600"/>
        <w:rPr>
          <w:rFonts w:hint="eastAsia" w:ascii="仿宋_GB2312" w:hAnsi="仿宋_GB2312" w:eastAsia="仿宋_GB2312"/>
          <w:color w:val="000000"/>
          <w:sz w:val="32"/>
          <w:szCs w:val="24"/>
          <w:lang w:val="en-US" w:eastAsia="zh-CN"/>
        </w:rPr>
      </w:pPr>
      <w:r>
        <w:rPr>
          <w:rFonts w:hint="eastAsia" w:ascii="仿宋_GB2312" w:hAnsi="仿宋_GB2312" w:eastAsia="仿宋_GB2312"/>
          <w:color w:val="000000"/>
          <w:sz w:val="32"/>
          <w:szCs w:val="24"/>
          <w:lang w:val="en-US" w:eastAsia="zh-CN"/>
        </w:rPr>
        <w:t xml:space="preserve">    </w:t>
      </w:r>
    </w:p>
    <w:p>
      <w:pPr>
        <w:spacing w:before="100" w:after="100" w:line="580" w:lineRule="atLeast"/>
        <w:ind w:firstLine="600"/>
        <w:rPr>
          <w:rFonts w:hint="eastAsia" w:ascii="仿宋_GB2312" w:hAnsi="仿宋_GB2312" w:eastAsia="仿宋_GB2312"/>
          <w:color w:val="000000"/>
          <w:sz w:val="32"/>
          <w:szCs w:val="24"/>
          <w:lang w:val="en-US" w:eastAsia="zh-CN"/>
        </w:rPr>
      </w:pPr>
    </w:p>
    <w:sectPr>
      <w:footerReference r:id="rId10" w:type="default"/>
      <w:pgSz w:w="11900" w:h="16840"/>
      <w:pgMar w:top="1440" w:right="1531" w:bottom="1440" w:left="1587" w:header="0" w:footer="189" w:gutter="0"/>
      <w:paperSrc/>
      <w:pgNumType w:fmt="numberInDash"/>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fang_zheng_xiao_biao_song_t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hAnsi="宋体" w:eastAsia="宋体" w:cs="宋体"/>
        <w:sz w:val="29"/>
        <w:szCs w:val="29"/>
      </w:rPr>
    </w:pPr>
    <w:r>
      <w:rPr>
        <w:sz w:val="29"/>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hAnsi="宋体" w:eastAsia="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hAnsi="宋体" w:eastAsia="宋体" w:cs="宋体"/>
        <w:sz w:val="29"/>
        <w:szCs w:val="29"/>
      </w:rPr>
    </w:pPr>
    <w:r>
      <w:rPr>
        <w:sz w:val="29"/>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hAnsi="宋体" w:eastAsia="宋体" w:cs="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hAnsi="宋体" w:eastAsia="宋体" w:cs="宋体"/>
        <w:sz w:val="29"/>
        <w:szCs w:val="29"/>
      </w:rPr>
    </w:pPr>
    <w:r>
      <w:rPr>
        <w:sz w:val="29"/>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0C5B48"/>
    <w:multiLevelType w:val="singleLevel"/>
    <w:tmpl w:val="DB0C5B48"/>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WQwM2U3NDA5MThjMzg2YjQ0ODczOGQ2ZDMwZDBhYzUifQ=="/>
  </w:docVars>
  <w:rsids>
    <w:rsidRoot w:val="00000000"/>
    <w:rsid w:val="0D833D2B"/>
    <w:rsid w:val="12622BFD"/>
    <w:rsid w:val="13D16094"/>
    <w:rsid w:val="466269CB"/>
    <w:rsid w:val="480B335B"/>
    <w:rsid w:val="59F76270"/>
    <w:rsid w:val="6ECE0A78"/>
    <w:rsid w:val="757E2BAF"/>
    <w:rsid w:val="77744684"/>
    <w:rsid w:val="77E40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2"/>
    <w:basedOn w:val="1"/>
    <w:next w:val="1"/>
    <w:unhideWhenUsed/>
    <w:qFormat/>
    <w:uiPriority w:val="99"/>
    <w:pPr>
      <w:outlineLvl w:val="1"/>
    </w:pPr>
    <w:rPr>
      <w:rFonts w:hint="eastAsia"/>
      <w:sz w:val="24"/>
      <w:szCs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jc w:val="left"/>
    </w:pPr>
    <w:rPr>
      <w:rFonts w:hint="eastAsia" w:ascii="宋体" w:hAnsi="宋体" w:eastAsia="宋体"/>
      <w:kern w:val="0"/>
      <w:sz w:val="24"/>
      <w:szCs w:val="24"/>
    </w:rPr>
  </w:style>
  <w:style w:type="paragraph" w:styleId="3">
    <w:name w:val="Body Text Indent"/>
    <w:basedOn w:val="1"/>
    <w:qFormat/>
    <w:uiPriority w:val="0"/>
    <w:pPr>
      <w:spacing w:after="120"/>
      <w:ind w:left="420" w:leftChars="200"/>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30"/>
      <w:szCs w:val="3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收入决算图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一般公共预算财政拨款收入1681.53万元，占99.98%</c:v>
                </c:pt>
                <c:pt idx="1">
                  <c:v>其他收入0.32万元，占0.02%</c:v>
                </c:pt>
              </c:strCache>
            </c:strRef>
          </c:cat>
          <c:val>
            <c:numRef>
              <c:f>Sheet1!$B$2:$B$5</c:f>
              <c:numCache>
                <c:formatCode>General</c:formatCode>
                <c:ptCount val="4"/>
                <c:pt idx="0">
                  <c:v>99.98</c:v>
                </c:pt>
                <c:pt idx="1">
                  <c:v>0.02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基本支出821.19万元，占48.81%</c:v>
                </c:pt>
                <c:pt idx="1">
                  <c:v>项目支出861.11万元，占51.19%</c:v>
                </c:pt>
              </c:strCache>
            </c:strRef>
          </c:cat>
          <c:val>
            <c:numRef>
              <c:f>Sheet1!$B$2:$B$5</c:f>
              <c:numCache>
                <c:formatCode>General</c:formatCode>
                <c:ptCount val="4"/>
                <c:pt idx="0">
                  <c:v>48.81</c:v>
                </c:pt>
                <c:pt idx="1">
                  <c:v>51.19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13799</Words>
  <Characters>15742</Characters>
  <TotalTime>1</TotalTime>
  <ScaleCrop>false</ScaleCrop>
  <LinksUpToDate>false</LinksUpToDate>
  <CharactersWithSpaces>16023</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2025-09-29T15:38:00Z</dcterms:created>
  <dc:creator>Lenovo</dc:creator>
  <cp:lastModifiedBy>Administrator</cp:lastModifiedBy>
  <dcterms:modified xsi:type="dcterms:W3CDTF">2025-10-11T02:10:35Z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2025-09-29T15:38:37Z</vt:filetime>
  </property>
  <property fmtid="{D5CDD505-2E9C-101B-9397-08002B2CF9AE}" pid="4" name="UsrData">
    <vt:lpwstr>68da37702ad49d001f8b1c8dwl</vt:lpwstr>
  </property>
  <property fmtid="{D5CDD505-2E9C-101B-9397-08002B2CF9AE}" pid="5" name="KSOTemplateDocerSaveRecord">
    <vt:lpwstr>eyJoZGlkIjoiNGExZDdmNzA5MGU1M2M1YmFiZmViOTcyY2U4YzIzYmMiLCJ1c2VySWQiOiI1MDU5MDgyOTkifQ==</vt:lpwstr>
  </property>
  <property fmtid="{D5CDD505-2E9C-101B-9397-08002B2CF9AE}" pid="6" name="KSOProductBuildVer">
    <vt:lpwstr>2052-11.1.0.13703</vt:lpwstr>
  </property>
  <property fmtid="{D5CDD505-2E9C-101B-9397-08002B2CF9AE}" pid="7" name="ICV">
    <vt:lpwstr>81A0CD4812B64A57B50389FFBB91E363_13</vt:lpwstr>
  </property>
</Properties>
</file>