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2023年债务限额为132300万元，其中一般债务限额为68500万元，专项债务限额为63800万元；2023年度政府债务还本支出为3515万元，其中一般债券还本支出2913万元，专项债券还本支出为602万元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85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2025-04-14T01:47:13Z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