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840" w:lineRule="auto"/>
        <w:ind w:firstLine="440" w:firstLineChars="10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20</w:t>
      </w:r>
      <w:r>
        <w:rPr>
          <w:rFonts w:hint="eastAsia"/>
          <w:sz w:val="44"/>
          <w:szCs w:val="44"/>
          <w:lang w:val="en-US" w:eastAsia="zh-CN"/>
        </w:rPr>
        <w:t>23</w:t>
      </w:r>
      <w:r>
        <w:rPr>
          <w:rFonts w:hint="eastAsia"/>
          <w:sz w:val="44"/>
          <w:szCs w:val="44"/>
        </w:rPr>
        <w:t>年</w:t>
      </w:r>
      <w:r>
        <w:rPr>
          <w:sz w:val="44"/>
          <w:szCs w:val="44"/>
        </w:rPr>
        <w:t>额尔古纳市财政决算编</w:t>
      </w:r>
      <w:r>
        <w:rPr>
          <w:rFonts w:hint="eastAsia"/>
          <w:sz w:val="44"/>
          <w:szCs w:val="44"/>
        </w:rPr>
        <w:t>审</w:t>
      </w:r>
      <w:r>
        <w:rPr>
          <w:sz w:val="44"/>
          <w:szCs w:val="44"/>
        </w:rPr>
        <w:t>总结</w:t>
      </w:r>
    </w:p>
    <w:p>
      <w:pPr>
        <w:spacing w:line="480" w:lineRule="auto"/>
        <w:ind w:firstLine="600" w:firstLineChars="200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20</w:t>
      </w:r>
      <w:r>
        <w:rPr>
          <w:rFonts w:hint="eastAsia"/>
          <w:sz w:val="30"/>
          <w:szCs w:val="30"/>
          <w:lang w:val="en-US" w:eastAsia="zh-CN"/>
        </w:rPr>
        <w:t>23</w:t>
      </w:r>
      <w:r>
        <w:rPr>
          <w:rFonts w:hint="eastAsia"/>
          <w:sz w:val="30"/>
          <w:szCs w:val="30"/>
        </w:rPr>
        <w:t>年</w:t>
      </w:r>
      <w:r>
        <w:rPr>
          <w:sz w:val="30"/>
          <w:szCs w:val="30"/>
        </w:rPr>
        <w:t>，我市</w:t>
      </w:r>
      <w:r>
        <w:rPr>
          <w:rFonts w:hint="eastAsia"/>
          <w:sz w:val="30"/>
          <w:szCs w:val="30"/>
        </w:rPr>
        <w:t>财政</w:t>
      </w:r>
      <w:r>
        <w:rPr>
          <w:sz w:val="30"/>
          <w:szCs w:val="30"/>
        </w:rPr>
        <w:t>总决</w:t>
      </w:r>
      <w:bookmarkStart w:id="0" w:name="_GoBack"/>
      <w:bookmarkEnd w:id="0"/>
      <w:r>
        <w:rPr>
          <w:sz w:val="30"/>
          <w:szCs w:val="30"/>
        </w:rPr>
        <w:t>算工作在</w:t>
      </w:r>
      <w:r>
        <w:rPr>
          <w:rFonts w:hint="eastAsia"/>
          <w:sz w:val="30"/>
          <w:szCs w:val="30"/>
        </w:rPr>
        <w:t>盟</w:t>
      </w:r>
      <w:r>
        <w:rPr>
          <w:sz w:val="30"/>
          <w:szCs w:val="30"/>
        </w:rPr>
        <w:t>财政局</w:t>
      </w:r>
      <w:r>
        <w:rPr>
          <w:rFonts w:hint="eastAsia"/>
          <w:sz w:val="30"/>
          <w:szCs w:val="30"/>
        </w:rPr>
        <w:t>的</w:t>
      </w:r>
      <w:r>
        <w:rPr>
          <w:sz w:val="30"/>
          <w:szCs w:val="30"/>
        </w:rPr>
        <w:t>精心指导和</w:t>
      </w:r>
      <w:r>
        <w:rPr>
          <w:rFonts w:hint="eastAsia"/>
          <w:sz w:val="30"/>
          <w:szCs w:val="30"/>
        </w:rPr>
        <w:t>具体</w:t>
      </w:r>
      <w:r>
        <w:rPr>
          <w:sz w:val="30"/>
          <w:szCs w:val="30"/>
        </w:rPr>
        <w:t>帮助下，在局</w:t>
      </w:r>
      <w:r>
        <w:rPr>
          <w:rFonts w:hint="eastAsia"/>
          <w:sz w:val="30"/>
          <w:szCs w:val="30"/>
        </w:rPr>
        <w:t>领导</w:t>
      </w:r>
      <w:r>
        <w:rPr>
          <w:sz w:val="30"/>
          <w:szCs w:val="30"/>
        </w:rPr>
        <w:t>的高度重视下，在</w:t>
      </w:r>
      <w:r>
        <w:rPr>
          <w:rFonts w:hint="eastAsia"/>
          <w:sz w:val="30"/>
          <w:szCs w:val="30"/>
        </w:rPr>
        <w:t>各</w:t>
      </w:r>
      <w:r>
        <w:rPr>
          <w:sz w:val="30"/>
          <w:szCs w:val="30"/>
        </w:rPr>
        <w:t>业务</w:t>
      </w:r>
      <w:r>
        <w:rPr>
          <w:rFonts w:hint="eastAsia"/>
          <w:sz w:val="30"/>
          <w:szCs w:val="30"/>
        </w:rPr>
        <w:t>股室</w:t>
      </w:r>
      <w:r>
        <w:rPr>
          <w:sz w:val="30"/>
          <w:szCs w:val="30"/>
        </w:rPr>
        <w:t>和全市各有关部门的全力支持和共同努力下</w:t>
      </w:r>
      <w:r>
        <w:rPr>
          <w:rFonts w:hint="eastAsia"/>
          <w:sz w:val="30"/>
          <w:szCs w:val="30"/>
        </w:rPr>
        <w:t>。</w:t>
      </w:r>
      <w:r>
        <w:rPr>
          <w:sz w:val="30"/>
          <w:szCs w:val="30"/>
        </w:rPr>
        <w:t>严格</w:t>
      </w:r>
      <w:r>
        <w:rPr>
          <w:rFonts w:hint="eastAsia"/>
          <w:sz w:val="30"/>
          <w:szCs w:val="30"/>
        </w:rPr>
        <w:t>按照</w:t>
      </w:r>
      <w:r>
        <w:rPr>
          <w:sz w:val="30"/>
          <w:szCs w:val="30"/>
        </w:rPr>
        <w:t>“全面、真实、准确、及时”的</w:t>
      </w:r>
      <w:r>
        <w:rPr>
          <w:rFonts w:hint="eastAsia"/>
          <w:sz w:val="30"/>
          <w:szCs w:val="30"/>
        </w:rPr>
        <w:t>八</w:t>
      </w:r>
      <w:r>
        <w:rPr>
          <w:sz w:val="30"/>
          <w:szCs w:val="30"/>
        </w:rPr>
        <w:t>字方针，坚持“科学、</w:t>
      </w:r>
      <w:r>
        <w:rPr>
          <w:rFonts w:hint="eastAsia"/>
          <w:sz w:val="30"/>
          <w:szCs w:val="30"/>
        </w:rPr>
        <w:t>合理</w:t>
      </w:r>
      <w:r>
        <w:rPr>
          <w:sz w:val="30"/>
          <w:szCs w:val="30"/>
        </w:rPr>
        <w:t>、简便、实用”的原则。经</w:t>
      </w:r>
      <w:r>
        <w:rPr>
          <w:rFonts w:hint="eastAsia"/>
          <w:sz w:val="30"/>
          <w:szCs w:val="30"/>
        </w:rPr>
        <w:t>过</w:t>
      </w:r>
      <w:r>
        <w:rPr>
          <w:sz w:val="30"/>
          <w:szCs w:val="30"/>
        </w:rPr>
        <w:t>我局的积极组织，严格部署以及市直行政事业单位所有财会人员的共同努力，我市财政决算编</w:t>
      </w:r>
      <w:r>
        <w:rPr>
          <w:rFonts w:hint="eastAsia"/>
          <w:sz w:val="30"/>
          <w:szCs w:val="30"/>
        </w:rPr>
        <w:t>审</w:t>
      </w:r>
      <w:r>
        <w:rPr>
          <w:sz w:val="30"/>
          <w:szCs w:val="30"/>
        </w:rPr>
        <w:t>工作完成情况较好。</w:t>
      </w:r>
    </w:p>
    <w:p>
      <w:pPr>
        <w:spacing w:after="0" w:line="480" w:lineRule="auto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一</w:t>
      </w:r>
      <w:r>
        <w:rPr>
          <w:sz w:val="30"/>
          <w:szCs w:val="30"/>
        </w:rPr>
        <w:t>、扎实做好财政决算编</w:t>
      </w:r>
      <w:r>
        <w:rPr>
          <w:rFonts w:hint="eastAsia"/>
          <w:sz w:val="30"/>
          <w:szCs w:val="30"/>
        </w:rPr>
        <w:t>审</w:t>
      </w:r>
      <w:r>
        <w:rPr>
          <w:sz w:val="30"/>
          <w:szCs w:val="30"/>
        </w:rPr>
        <w:t>基础，以严谨认真的工作态</w:t>
      </w:r>
      <w:r>
        <w:rPr>
          <w:rFonts w:hint="eastAsia"/>
          <w:sz w:val="30"/>
          <w:szCs w:val="30"/>
        </w:rPr>
        <w:t>度</w:t>
      </w:r>
      <w:r>
        <w:rPr>
          <w:sz w:val="30"/>
          <w:szCs w:val="30"/>
        </w:rPr>
        <w:t>贯彻</w:t>
      </w:r>
      <w:r>
        <w:rPr>
          <w:rFonts w:hint="eastAsia"/>
          <w:sz w:val="30"/>
          <w:szCs w:val="30"/>
        </w:rPr>
        <w:t>决算</w:t>
      </w:r>
      <w:r>
        <w:rPr>
          <w:sz w:val="30"/>
          <w:szCs w:val="30"/>
        </w:rPr>
        <w:t>工作的始末</w:t>
      </w:r>
      <w:r>
        <w:rPr>
          <w:rFonts w:hint="eastAsia"/>
          <w:sz w:val="30"/>
          <w:szCs w:val="30"/>
        </w:rPr>
        <w:t>。</w:t>
      </w:r>
    </w:p>
    <w:p>
      <w:pPr>
        <w:pStyle w:val="18"/>
        <w:adjustRightInd w:val="0"/>
        <w:spacing w:after="0" w:line="480" w:lineRule="auto"/>
        <w:ind w:firstLine="640"/>
        <w:jc w:val="both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一是</w:t>
      </w:r>
      <w:r>
        <w:rPr>
          <w:sz w:val="30"/>
          <w:szCs w:val="30"/>
        </w:rPr>
        <w:t>在局</w:t>
      </w:r>
      <w:r>
        <w:rPr>
          <w:rFonts w:hint="eastAsia"/>
          <w:sz w:val="30"/>
          <w:szCs w:val="30"/>
        </w:rPr>
        <w:t>班</w:t>
      </w:r>
      <w:r>
        <w:rPr>
          <w:sz w:val="30"/>
          <w:szCs w:val="30"/>
        </w:rPr>
        <w:t>子的有力领导和科学协调下，我市始终坚持做实各项基础工作，早准备、</w:t>
      </w:r>
      <w:r>
        <w:rPr>
          <w:rFonts w:hint="eastAsia"/>
          <w:sz w:val="30"/>
          <w:szCs w:val="30"/>
        </w:rPr>
        <w:t>早</w:t>
      </w:r>
      <w:r>
        <w:rPr>
          <w:sz w:val="30"/>
          <w:szCs w:val="30"/>
        </w:rPr>
        <w:t>布置、勤协调。密切</w:t>
      </w:r>
      <w:r>
        <w:rPr>
          <w:rFonts w:hint="eastAsia"/>
          <w:sz w:val="30"/>
          <w:szCs w:val="30"/>
        </w:rPr>
        <w:t>财</w:t>
      </w:r>
      <w:r>
        <w:rPr>
          <w:sz w:val="30"/>
          <w:szCs w:val="30"/>
        </w:rPr>
        <w:t>、税、库部门的工作配合，建立了财政、国税、地税和金库部门领导例会制度，</w:t>
      </w:r>
      <w:r>
        <w:rPr>
          <w:rFonts w:hint="eastAsia"/>
          <w:sz w:val="30"/>
          <w:szCs w:val="30"/>
        </w:rPr>
        <w:t>沟通</w:t>
      </w:r>
      <w:r>
        <w:rPr>
          <w:sz w:val="30"/>
          <w:szCs w:val="30"/>
        </w:rPr>
        <w:t>各部门的工作情况，分析预算执行中存在的问题</w:t>
      </w:r>
      <w:r>
        <w:rPr>
          <w:rFonts w:hint="eastAsia"/>
          <w:sz w:val="30"/>
          <w:szCs w:val="30"/>
        </w:rPr>
        <w:t>。二</w:t>
      </w:r>
      <w:r>
        <w:rPr>
          <w:sz w:val="30"/>
          <w:szCs w:val="30"/>
        </w:rPr>
        <w:t>是做好决算前的收支对账工作，首先，与各行</w:t>
      </w:r>
      <w:r>
        <w:rPr>
          <w:rFonts w:hint="eastAsia"/>
          <w:sz w:val="30"/>
          <w:szCs w:val="30"/>
        </w:rPr>
        <w:t>政</w:t>
      </w:r>
      <w:r>
        <w:rPr>
          <w:sz w:val="30"/>
          <w:szCs w:val="30"/>
        </w:rPr>
        <w:t>事业</w:t>
      </w:r>
      <w:r>
        <w:rPr>
          <w:rFonts w:hint="eastAsia"/>
          <w:sz w:val="30"/>
          <w:szCs w:val="30"/>
        </w:rPr>
        <w:t>单位</w:t>
      </w:r>
      <w:r>
        <w:rPr>
          <w:sz w:val="30"/>
          <w:szCs w:val="30"/>
        </w:rPr>
        <w:t>核对财政拨款数，确保总</w:t>
      </w:r>
      <w:r>
        <w:rPr>
          <w:rFonts w:hint="eastAsia"/>
          <w:sz w:val="30"/>
          <w:szCs w:val="30"/>
        </w:rPr>
        <w:t>会</w:t>
      </w:r>
      <w:r>
        <w:rPr>
          <w:sz w:val="30"/>
          <w:szCs w:val="30"/>
        </w:rPr>
        <w:t>计账、证、表之间核对衔接一致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以保证决算基础数字真实准确，这是编制</w:t>
      </w:r>
      <w:r>
        <w:rPr>
          <w:rFonts w:hint="eastAsia"/>
          <w:sz w:val="30"/>
          <w:szCs w:val="30"/>
        </w:rPr>
        <w:t>高</w:t>
      </w:r>
      <w:r>
        <w:rPr>
          <w:sz w:val="30"/>
          <w:szCs w:val="30"/>
        </w:rPr>
        <w:t>质量决算的坚实基础；其</w:t>
      </w:r>
      <w:r>
        <w:rPr>
          <w:rFonts w:hint="eastAsia"/>
          <w:sz w:val="30"/>
          <w:szCs w:val="30"/>
        </w:rPr>
        <w:t>次与预算</w:t>
      </w:r>
      <w:r>
        <w:rPr>
          <w:sz w:val="30"/>
          <w:szCs w:val="30"/>
        </w:rPr>
        <w:t>股核对预算指标，还要按照有关文件精神，正确计算我市各项上解、返还及转移支付，</w:t>
      </w:r>
      <w:r>
        <w:rPr>
          <w:rFonts w:hint="eastAsia"/>
          <w:sz w:val="30"/>
          <w:szCs w:val="30"/>
        </w:rPr>
        <w:t>并</w:t>
      </w:r>
      <w:r>
        <w:rPr>
          <w:sz w:val="30"/>
          <w:szCs w:val="30"/>
        </w:rPr>
        <w:t>在结算之前与盟局国库科、预算科核对有</w:t>
      </w:r>
      <w:r>
        <w:rPr>
          <w:rFonts w:hint="eastAsia"/>
          <w:sz w:val="30"/>
          <w:szCs w:val="30"/>
        </w:rPr>
        <w:t>关</w:t>
      </w:r>
      <w:r>
        <w:rPr>
          <w:sz w:val="30"/>
          <w:szCs w:val="30"/>
        </w:rPr>
        <w:t>数据，确保</w:t>
      </w:r>
      <w:r>
        <w:rPr>
          <w:rFonts w:hint="eastAsia"/>
          <w:sz w:val="30"/>
          <w:szCs w:val="30"/>
        </w:rPr>
        <w:t>体制</w:t>
      </w:r>
      <w:r>
        <w:rPr>
          <w:sz w:val="30"/>
          <w:szCs w:val="30"/>
        </w:rPr>
        <w:t>数字的真实</w:t>
      </w:r>
      <w:r>
        <w:rPr>
          <w:rFonts w:hint="eastAsia"/>
          <w:sz w:val="30"/>
          <w:szCs w:val="30"/>
        </w:rPr>
        <w:t>、</w:t>
      </w:r>
      <w:r>
        <w:rPr>
          <w:sz w:val="30"/>
          <w:szCs w:val="30"/>
        </w:rPr>
        <w:t>准确</w:t>
      </w:r>
      <w:r>
        <w:rPr>
          <w:rFonts w:hint="eastAsia"/>
          <w:sz w:val="30"/>
          <w:szCs w:val="30"/>
        </w:rPr>
        <w:t>。</w:t>
      </w:r>
    </w:p>
    <w:p>
      <w:pPr>
        <w:spacing w:after="0" w:line="480" w:lineRule="auto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二</w:t>
      </w:r>
      <w:r>
        <w:rPr>
          <w:sz w:val="30"/>
          <w:szCs w:val="30"/>
        </w:rPr>
        <w:t>、</w:t>
      </w:r>
      <w:r>
        <w:rPr>
          <w:rFonts w:hint="eastAsia"/>
          <w:sz w:val="30"/>
          <w:szCs w:val="30"/>
        </w:rPr>
        <w:t>加</w:t>
      </w:r>
      <w:r>
        <w:rPr>
          <w:sz w:val="30"/>
          <w:szCs w:val="30"/>
        </w:rPr>
        <w:t>强分析，进一步提高决算报告的工作质量</w:t>
      </w:r>
    </w:p>
    <w:p>
      <w:pPr>
        <w:pStyle w:val="18"/>
        <w:spacing w:after="0" w:line="480" w:lineRule="auto"/>
        <w:ind w:firstLine="640"/>
        <w:jc w:val="both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财政决算</w:t>
      </w:r>
      <w:r>
        <w:rPr>
          <w:sz w:val="30"/>
          <w:szCs w:val="30"/>
        </w:rPr>
        <w:t>是预算管理工作的重要环节，是国民经济发展成果的综合反映，是财政预算执行工作的全面总结。就</w:t>
      </w:r>
      <w:r>
        <w:rPr>
          <w:rFonts w:hint="eastAsia"/>
          <w:sz w:val="30"/>
          <w:szCs w:val="30"/>
        </w:rPr>
        <w:t>财</w:t>
      </w:r>
      <w:r>
        <w:rPr>
          <w:sz w:val="30"/>
          <w:szCs w:val="30"/>
        </w:rPr>
        <w:t>政本身</w:t>
      </w:r>
      <w:r>
        <w:rPr>
          <w:rFonts w:hint="eastAsia"/>
          <w:sz w:val="30"/>
          <w:szCs w:val="30"/>
        </w:rPr>
        <w:t>而</w:t>
      </w:r>
      <w:r>
        <w:rPr>
          <w:sz w:val="30"/>
          <w:szCs w:val="30"/>
        </w:rPr>
        <w:t>言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实际包括</w:t>
      </w:r>
      <w:r>
        <w:rPr>
          <w:rFonts w:hint="eastAsia"/>
          <w:sz w:val="30"/>
          <w:szCs w:val="30"/>
        </w:rPr>
        <w:t>两</w:t>
      </w:r>
      <w:r>
        <w:rPr>
          <w:sz w:val="30"/>
          <w:szCs w:val="30"/>
        </w:rPr>
        <w:t>个层面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一是数字编报</w:t>
      </w:r>
      <w:r>
        <w:rPr>
          <w:rFonts w:hint="eastAsia"/>
          <w:sz w:val="30"/>
          <w:szCs w:val="30"/>
        </w:rPr>
        <w:t>，二</w:t>
      </w:r>
      <w:r>
        <w:rPr>
          <w:sz w:val="30"/>
          <w:szCs w:val="30"/>
        </w:rPr>
        <w:t>是</w:t>
      </w:r>
      <w:r>
        <w:rPr>
          <w:rFonts w:hint="eastAsia"/>
          <w:sz w:val="30"/>
          <w:szCs w:val="30"/>
        </w:rPr>
        <w:t>分析</w:t>
      </w:r>
      <w:r>
        <w:rPr>
          <w:sz w:val="30"/>
          <w:szCs w:val="30"/>
        </w:rPr>
        <w:t>研究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总结经验，促进今后工作的改造和提高。</w:t>
      </w:r>
    </w:p>
    <w:p>
      <w:pPr>
        <w:spacing w:after="0" w:line="480" w:lineRule="auto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三</w:t>
      </w:r>
      <w:r>
        <w:rPr>
          <w:sz w:val="30"/>
          <w:szCs w:val="30"/>
        </w:rPr>
        <w:t>、</w:t>
      </w:r>
      <w:r>
        <w:rPr>
          <w:rFonts w:hint="eastAsia"/>
          <w:sz w:val="30"/>
          <w:szCs w:val="30"/>
        </w:rPr>
        <w:t>严肃</w:t>
      </w:r>
      <w:r>
        <w:rPr>
          <w:sz w:val="30"/>
          <w:szCs w:val="30"/>
        </w:rPr>
        <w:t>纪律，确保财政决算的真实性</w:t>
      </w:r>
    </w:p>
    <w:p>
      <w:pPr>
        <w:pStyle w:val="18"/>
        <w:spacing w:after="0" w:line="480" w:lineRule="auto"/>
        <w:ind w:firstLine="640"/>
        <w:jc w:val="both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为</w:t>
      </w:r>
      <w:r>
        <w:rPr>
          <w:sz w:val="30"/>
          <w:szCs w:val="30"/>
        </w:rPr>
        <w:t>保证财政决算的真实性，我们加强了对决算报表的政策性审核。一</w:t>
      </w:r>
      <w:r>
        <w:rPr>
          <w:rFonts w:hint="eastAsia"/>
          <w:sz w:val="30"/>
          <w:szCs w:val="30"/>
        </w:rPr>
        <w:t>是</w:t>
      </w:r>
      <w:r>
        <w:rPr>
          <w:sz w:val="30"/>
          <w:szCs w:val="30"/>
        </w:rPr>
        <w:t>审查决算收入是否真实，是否按照《预算法》的规定和收付实现制的原则做到应收尽收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决算支出有无虚列，有无不</w:t>
      </w:r>
      <w:r>
        <w:rPr>
          <w:rFonts w:hint="eastAsia"/>
          <w:sz w:val="30"/>
          <w:szCs w:val="30"/>
        </w:rPr>
        <w:t>合</w:t>
      </w:r>
      <w:r>
        <w:rPr>
          <w:sz w:val="30"/>
          <w:szCs w:val="30"/>
        </w:rPr>
        <w:t>理开支等问题。做</w:t>
      </w:r>
      <w:r>
        <w:rPr>
          <w:rFonts w:hint="eastAsia"/>
          <w:sz w:val="30"/>
          <w:szCs w:val="30"/>
        </w:rPr>
        <w:t>到</w:t>
      </w:r>
      <w:r>
        <w:rPr>
          <w:sz w:val="30"/>
          <w:szCs w:val="30"/>
        </w:rPr>
        <w:t>凡是当年已经发生的财政收支，都如实列入决算。二</w:t>
      </w:r>
      <w:r>
        <w:rPr>
          <w:rFonts w:hint="eastAsia"/>
          <w:sz w:val="30"/>
          <w:szCs w:val="30"/>
        </w:rPr>
        <w:t>是</w:t>
      </w:r>
      <w:r>
        <w:rPr>
          <w:sz w:val="30"/>
          <w:szCs w:val="30"/>
        </w:rPr>
        <w:t>审查财政结算项目是否按有关政策规定执行，结算补助分配是</w:t>
      </w:r>
      <w:r>
        <w:rPr>
          <w:rFonts w:hint="eastAsia"/>
          <w:sz w:val="30"/>
          <w:szCs w:val="30"/>
        </w:rPr>
        <w:t>否符合</w:t>
      </w:r>
      <w:r>
        <w:rPr>
          <w:sz w:val="30"/>
          <w:szCs w:val="30"/>
        </w:rPr>
        <w:t>政策要求。</w:t>
      </w:r>
    </w:p>
    <w:p>
      <w:pPr>
        <w:spacing w:after="0" w:line="480" w:lineRule="auto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四</w:t>
      </w:r>
      <w:r>
        <w:rPr>
          <w:sz w:val="30"/>
          <w:szCs w:val="30"/>
        </w:rPr>
        <w:t>、</w:t>
      </w:r>
      <w:r>
        <w:rPr>
          <w:rFonts w:hint="eastAsia"/>
          <w:sz w:val="30"/>
          <w:szCs w:val="30"/>
        </w:rPr>
        <w:t>工作</w:t>
      </w:r>
      <w:r>
        <w:rPr>
          <w:sz w:val="30"/>
          <w:szCs w:val="30"/>
        </w:rPr>
        <w:t>中</w:t>
      </w:r>
      <w:r>
        <w:rPr>
          <w:rFonts w:hint="eastAsia"/>
          <w:sz w:val="30"/>
          <w:szCs w:val="30"/>
        </w:rPr>
        <w:t>存</w:t>
      </w:r>
      <w:r>
        <w:rPr>
          <w:sz w:val="30"/>
          <w:szCs w:val="30"/>
        </w:rPr>
        <w:t>在的问题</w:t>
      </w:r>
    </w:p>
    <w:p>
      <w:pPr>
        <w:pStyle w:val="18"/>
        <w:spacing w:after="0" w:line="480" w:lineRule="auto"/>
        <w:ind w:firstLine="640"/>
        <w:jc w:val="both"/>
        <w:rPr>
          <w:sz w:val="30"/>
          <w:szCs w:val="30"/>
        </w:rPr>
      </w:pPr>
      <w:r>
        <w:rPr>
          <w:rFonts w:hint="eastAsia"/>
          <w:sz w:val="30"/>
          <w:szCs w:val="30"/>
        </w:rPr>
        <w:t>20</w:t>
      </w:r>
      <w:r>
        <w:rPr>
          <w:rFonts w:hint="eastAsia"/>
          <w:sz w:val="30"/>
          <w:szCs w:val="30"/>
          <w:lang w:val="en-US" w:eastAsia="zh-CN"/>
        </w:rPr>
        <w:t>23</w:t>
      </w:r>
      <w:r>
        <w:rPr>
          <w:rFonts w:hint="eastAsia"/>
          <w:sz w:val="30"/>
          <w:szCs w:val="30"/>
        </w:rPr>
        <w:t>年</w:t>
      </w:r>
      <w:r>
        <w:rPr>
          <w:sz w:val="30"/>
          <w:szCs w:val="30"/>
        </w:rPr>
        <w:t>，我市财政决算编</w:t>
      </w:r>
      <w:r>
        <w:rPr>
          <w:rFonts w:hint="eastAsia"/>
          <w:sz w:val="30"/>
          <w:szCs w:val="30"/>
        </w:rPr>
        <w:t>审</w:t>
      </w:r>
      <w:r>
        <w:rPr>
          <w:sz w:val="30"/>
          <w:szCs w:val="30"/>
        </w:rPr>
        <w:t>工作虽然取得了一定的成绩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但仍然存在着一些不足，与上级财政部门的要求还有一定的差距。一</w:t>
      </w:r>
      <w:r>
        <w:rPr>
          <w:rFonts w:hint="eastAsia"/>
          <w:sz w:val="30"/>
          <w:szCs w:val="30"/>
        </w:rPr>
        <w:t>是新</w:t>
      </w:r>
      <w:r>
        <w:rPr>
          <w:sz w:val="30"/>
          <w:szCs w:val="30"/>
        </w:rPr>
        <w:t>增税源后劲不足，收入形势严峻。因</w:t>
      </w:r>
      <w:r>
        <w:rPr>
          <w:rFonts w:hint="eastAsia"/>
          <w:sz w:val="30"/>
          <w:szCs w:val="30"/>
        </w:rPr>
        <w:t>税</w:t>
      </w:r>
      <w:r>
        <w:rPr>
          <w:sz w:val="30"/>
          <w:szCs w:val="30"/>
        </w:rPr>
        <w:t>源匮乏和税收政策因</w:t>
      </w:r>
      <w:r>
        <w:rPr>
          <w:rFonts w:hint="eastAsia"/>
          <w:sz w:val="30"/>
          <w:szCs w:val="30"/>
        </w:rPr>
        <w:t>素</w:t>
      </w:r>
      <w:r>
        <w:rPr>
          <w:sz w:val="30"/>
          <w:szCs w:val="30"/>
        </w:rPr>
        <w:t>影响，个别税种增速缓慢</w:t>
      </w:r>
      <w:r>
        <w:rPr>
          <w:rFonts w:hint="eastAsia"/>
          <w:sz w:val="30"/>
          <w:szCs w:val="30"/>
        </w:rPr>
        <w:t>。</w:t>
      </w:r>
      <w:r>
        <w:rPr>
          <w:sz w:val="30"/>
          <w:szCs w:val="30"/>
        </w:rPr>
        <w:t>二</w:t>
      </w:r>
      <w:r>
        <w:rPr>
          <w:rFonts w:hint="eastAsia"/>
          <w:sz w:val="30"/>
          <w:szCs w:val="30"/>
        </w:rPr>
        <w:t>是</w:t>
      </w:r>
      <w:r>
        <w:rPr>
          <w:sz w:val="30"/>
          <w:szCs w:val="30"/>
        </w:rPr>
        <w:t>财政收入</w:t>
      </w:r>
      <w:r>
        <w:rPr>
          <w:rFonts w:hint="eastAsia"/>
          <w:sz w:val="30"/>
          <w:szCs w:val="30"/>
        </w:rPr>
        <w:t>虽然</w:t>
      </w:r>
      <w:r>
        <w:rPr>
          <w:sz w:val="30"/>
          <w:szCs w:val="30"/>
        </w:rPr>
        <w:t>保持较快增长，但部分行业和投资的依赖性仍然较大，财政增收渠道不宽，增收</w:t>
      </w:r>
      <w:r>
        <w:rPr>
          <w:rFonts w:hint="eastAsia"/>
          <w:sz w:val="30"/>
          <w:szCs w:val="30"/>
        </w:rPr>
        <w:t>基础</w:t>
      </w:r>
      <w:r>
        <w:rPr>
          <w:sz w:val="30"/>
          <w:szCs w:val="30"/>
        </w:rPr>
        <w:t>还不够牢固。三</w:t>
      </w:r>
      <w:r>
        <w:rPr>
          <w:rFonts w:hint="eastAsia"/>
          <w:sz w:val="30"/>
          <w:szCs w:val="30"/>
        </w:rPr>
        <w:t>是</w:t>
      </w:r>
      <w:r>
        <w:rPr>
          <w:sz w:val="30"/>
          <w:szCs w:val="30"/>
        </w:rPr>
        <w:t>财政支出压力进一步加大，刚性增支因素</w:t>
      </w:r>
      <w:r>
        <w:rPr>
          <w:rFonts w:hint="eastAsia"/>
          <w:sz w:val="30"/>
          <w:szCs w:val="30"/>
        </w:rPr>
        <w:t>增加</w:t>
      </w:r>
      <w:r>
        <w:rPr>
          <w:sz w:val="30"/>
          <w:szCs w:val="30"/>
        </w:rPr>
        <w:t>，超预算增支压力大。收支</w:t>
      </w:r>
      <w:r>
        <w:rPr>
          <w:rFonts w:hint="eastAsia"/>
          <w:sz w:val="30"/>
          <w:szCs w:val="30"/>
        </w:rPr>
        <w:t>矛盾</w:t>
      </w:r>
      <w:r>
        <w:rPr>
          <w:sz w:val="30"/>
          <w:szCs w:val="30"/>
        </w:rPr>
        <w:t>仍然十分突出。</w:t>
      </w:r>
    </w:p>
    <w:p>
      <w:pPr>
        <w:pStyle w:val="18"/>
        <w:spacing w:after="0" w:line="480" w:lineRule="auto"/>
        <w:ind w:firstLine="640"/>
        <w:jc w:val="both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以</w:t>
      </w:r>
      <w:r>
        <w:rPr>
          <w:sz w:val="30"/>
          <w:szCs w:val="30"/>
        </w:rPr>
        <w:t>上问题，我们有决心在今后的工作中，加强学习，扎实工作，努力创新管理思路和工作方法</w:t>
      </w:r>
      <w:r>
        <w:rPr>
          <w:rFonts w:hint="eastAsia"/>
          <w:sz w:val="30"/>
          <w:szCs w:val="30"/>
        </w:rPr>
        <w:t>，</w:t>
      </w:r>
      <w:r>
        <w:rPr>
          <w:sz w:val="30"/>
          <w:szCs w:val="30"/>
        </w:rPr>
        <w:t>积极拓展空间，</w:t>
      </w:r>
      <w:r>
        <w:rPr>
          <w:rFonts w:hint="eastAsia"/>
          <w:sz w:val="30"/>
          <w:szCs w:val="30"/>
        </w:rPr>
        <w:t>树</w:t>
      </w:r>
      <w:r>
        <w:rPr>
          <w:sz w:val="30"/>
          <w:szCs w:val="30"/>
        </w:rPr>
        <w:t>立服务型窗口，努力解决不足之处</w:t>
      </w:r>
      <w:r>
        <w:rPr>
          <w:rFonts w:hint="eastAsia"/>
          <w:sz w:val="30"/>
          <w:szCs w:val="30"/>
        </w:rPr>
        <w:t>。使</w:t>
      </w:r>
      <w:r>
        <w:rPr>
          <w:sz w:val="30"/>
          <w:szCs w:val="30"/>
        </w:rPr>
        <w:t>我市财政工作在科学发展观的指引下再上新台阶。</w:t>
      </w:r>
    </w:p>
    <w:p>
      <w:pPr>
        <w:pStyle w:val="18"/>
        <w:ind w:left="1040" w:firstLine="0" w:firstLineChars="0"/>
        <w:jc w:val="both"/>
        <w:rPr>
          <w:sz w:val="30"/>
          <w:szCs w:val="30"/>
        </w:rPr>
      </w:pPr>
    </w:p>
    <w:sectPr>
      <w:pgSz w:w="14515" w:h="20582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43"/>
    <w:rsid w:val="000526B4"/>
    <w:rsid w:val="0031386A"/>
    <w:rsid w:val="005F4D55"/>
    <w:rsid w:val="00611844"/>
    <w:rsid w:val="006A3759"/>
    <w:rsid w:val="00BB5AE9"/>
    <w:rsid w:val="00C736CB"/>
    <w:rsid w:val="00CB00E7"/>
    <w:rsid w:val="00D05EB3"/>
    <w:rsid w:val="00DC7184"/>
    <w:rsid w:val="00ED02CA"/>
    <w:rsid w:val="00F11133"/>
    <w:rsid w:val="00F40F43"/>
    <w:rsid w:val="00F61694"/>
    <w:rsid w:val="36432B62"/>
    <w:rsid w:val="3663538A"/>
    <w:rsid w:val="3E541AA7"/>
    <w:rsid w:val="40B41FF6"/>
    <w:rsid w:val="5E0E043A"/>
    <w:rsid w:val="681E18DF"/>
    <w:rsid w:val="6E2A66C7"/>
    <w:rsid w:val="6F597E4F"/>
    <w:rsid w:val="727617E0"/>
    <w:rsid w:val="74524E18"/>
    <w:rsid w:val="7BA1051E"/>
    <w:rsid w:val="7E5C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8"/>
      <w:szCs w:val="28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5B6" w:themeColor="accent1" w:themeShade="BF"/>
    </w:rPr>
  </w:style>
  <w:style w:type="paragraph" w:styleId="6">
    <w:name w:val="heading 5"/>
    <w:basedOn w:val="1"/>
    <w:next w:val="1"/>
    <w:link w:val="23"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5B6" w:themeColor="accent1" w:themeShade="BF"/>
    </w:rPr>
  </w:style>
  <w:style w:type="paragraph" w:styleId="7">
    <w:name w:val="heading 6"/>
    <w:basedOn w:val="1"/>
    <w:next w:val="1"/>
    <w:link w:val="24"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1F4E79" w:themeColor="accent1" w:themeShade="80"/>
    </w:rPr>
  </w:style>
  <w:style w:type="paragraph" w:styleId="8">
    <w:name w:val="heading 7"/>
    <w:basedOn w:val="1"/>
    <w:next w:val="1"/>
    <w:link w:val="25"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paragraph" w:styleId="9">
    <w:name w:val="heading 8"/>
    <w:basedOn w:val="1"/>
    <w:next w:val="1"/>
    <w:link w:val="26"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7"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12">
    <w:name w:val="Subtitle"/>
    <w:basedOn w:val="1"/>
    <w:next w:val="1"/>
    <w:link w:val="29"/>
    <w:qFormat/>
    <w:uiPriority w:val="11"/>
    <w:rPr>
      <w:color w:val="595959" w:themeColor="text1" w:themeTint="A6"/>
      <w:spacing w:val="1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28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5">
    <w:name w:val="Strong"/>
    <w:basedOn w:val="14"/>
    <w:qFormat/>
    <w:uiPriority w:val="22"/>
    <w:rPr>
      <w:b/>
      <w:bCs/>
      <w:color w:val="auto"/>
    </w:rPr>
  </w:style>
  <w:style w:type="character" w:styleId="16">
    <w:name w:val="Emphasis"/>
    <w:basedOn w:val="14"/>
    <w:qFormat/>
    <w:uiPriority w:val="20"/>
    <w:rPr>
      <w:i/>
      <w:iCs/>
      <w:color w:val="auto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标题 1 Char"/>
    <w:basedOn w:val="14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20">
    <w:name w:val="标题 2 Char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  <w:sz w:val="28"/>
      <w:szCs w:val="28"/>
    </w:rPr>
  </w:style>
  <w:style w:type="character" w:customStyle="1" w:styleId="21">
    <w:name w:val="标题 3 Char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customStyle="1" w:styleId="22">
    <w:name w:val="标题 4 Char"/>
    <w:basedOn w:val="14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2E75B6" w:themeColor="accent1" w:themeShade="BF"/>
    </w:rPr>
  </w:style>
  <w:style w:type="character" w:customStyle="1" w:styleId="23">
    <w:name w:val="标题 5 Char"/>
    <w:basedOn w:val="14"/>
    <w:link w:val="6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</w:rPr>
  </w:style>
  <w:style w:type="character" w:customStyle="1" w:styleId="24">
    <w:name w:val="标题 6 Char"/>
    <w:basedOn w:val="14"/>
    <w:link w:val="7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</w:rPr>
  </w:style>
  <w:style w:type="character" w:customStyle="1" w:styleId="25">
    <w:name w:val="标题 7 Char"/>
    <w:basedOn w:val="14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character" w:customStyle="1" w:styleId="26">
    <w:name w:val="标题 8 Char"/>
    <w:basedOn w:val="14"/>
    <w:link w:val="9"/>
    <w:semiHidden/>
    <w:qFormat/>
    <w:uiPriority w:val="9"/>
    <w:rPr>
      <w:rFonts w:asciiTheme="majorHAnsi" w:hAnsiTheme="majorHAnsi" w:eastAsiaTheme="majorEastAsia" w:cstheme="majorBidi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标题 9 Char"/>
    <w:basedOn w:val="14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标题 Char"/>
    <w:basedOn w:val="14"/>
    <w:link w:val="13"/>
    <w:qFormat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customStyle="1" w:styleId="29">
    <w:name w:val="副标题 Char"/>
    <w:basedOn w:val="14"/>
    <w:link w:val="12"/>
    <w:qFormat/>
    <w:uiPriority w:val="11"/>
    <w:rPr>
      <w:color w:val="595959" w:themeColor="text1" w:themeTint="A6"/>
      <w:spacing w:val="1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31">
    <w:name w:val="Quote"/>
    <w:basedOn w:val="1"/>
    <w:next w:val="1"/>
    <w:link w:val="32"/>
    <w:qFormat/>
    <w:uiPriority w:val="29"/>
    <w:pPr>
      <w:spacing w:before="200"/>
      <w:ind w:left="864" w:right="864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Char"/>
    <w:basedOn w:val="14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5B9BD5" w:themeColor="accent1" w:sz="4" w:space="10"/>
        <w:bottom w:val="single" w:color="5B9BD5" w:themeColor="accent1" w:sz="4" w:space="10"/>
      </w:pBdr>
      <w:spacing w:before="360" w:after="360"/>
      <w:ind w:left="864" w:right="864"/>
      <w:jc w:val="center"/>
    </w:pPr>
    <w:rPr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4">
    <w:name w:val="明显引用 Char"/>
    <w:basedOn w:val="14"/>
    <w:link w:val="33"/>
    <w:qFormat/>
    <w:uiPriority w:val="30"/>
    <w:rPr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5">
    <w:name w:val="Subtle Emphasis"/>
    <w:basedOn w:val="14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6">
    <w:name w:val="Intense Emphasis"/>
    <w:basedOn w:val="14"/>
    <w:qFormat/>
    <w:uiPriority w:val="21"/>
    <w:rPr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7">
    <w:name w:val="Subtle Reference"/>
    <w:basedOn w:val="14"/>
    <w:qFormat/>
    <w:uiPriority w:val="31"/>
    <w:rPr>
      <w:smallCap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Intense Reference"/>
    <w:basedOn w:val="14"/>
    <w:qFormat/>
    <w:uiPriority w:val="32"/>
    <w:rPr>
      <w:b/>
      <w:bCs/>
      <w:smallCaps/>
      <w:color w:val="5B9BD5" w:themeColor="accent1"/>
      <w:spacing w:val="5"/>
      <w14:textFill>
        <w14:solidFill>
          <w14:schemeClr w14:val="accent1"/>
        </w14:solidFill>
      </w14:textFill>
    </w:rPr>
  </w:style>
  <w:style w:type="character" w:customStyle="1" w:styleId="39">
    <w:name w:val="Book Title"/>
    <w:basedOn w:val="14"/>
    <w:qFormat/>
    <w:uiPriority w:val="33"/>
    <w:rPr>
      <w:b/>
      <w:bCs/>
      <w:i/>
      <w:iCs/>
      <w:spacing w:val="5"/>
    </w:rPr>
  </w:style>
  <w:style w:type="paragraph" w:customStyle="1" w:styleId="40">
    <w:name w:val="TOC Heading"/>
    <w:basedOn w:val="2"/>
    <w:next w:val="1"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39E1F6-D8D6-4058-A788-ED3AC39BB1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</Words>
  <Characters>913</Characters>
  <Lines>7</Lines>
  <Paragraphs>2</Paragraphs>
  <TotalTime>3</TotalTime>
  <ScaleCrop>false</ScaleCrop>
  <LinksUpToDate>false</LinksUpToDate>
  <CharactersWithSpaces>1071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2018-11-07T08:28:00Z</dcterms:created>
  <dc:creator>lenovo</dc:creator>
  <cp:lastModifiedBy>lenovo</cp:lastModifiedBy>
  <cp:lastPrinted>2020-09-01T06:31:00Z</cp:lastPrinted>
  <dcterms:modified xsi:type="dcterms:W3CDTF">2024-10-14T06:46:31Z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