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2023度额尔古纳市财政决算公开目录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说明</w:t>
      </w:r>
    </w:p>
    <w:p>
      <w:pPr>
        <w:numPr>
          <w:ilvl w:val="0"/>
          <w:numId w:val="2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额尔古纳市人民政府关于2023年财政决算草案报告；</w:t>
      </w:r>
    </w:p>
    <w:p>
      <w:pPr>
        <w:numPr>
          <w:ilvl w:val="0"/>
          <w:numId w:val="2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关于2023年额尔古纳市一般公共预算收入决算情况的说明；</w:t>
      </w:r>
    </w:p>
    <w:p>
      <w:pPr>
        <w:numPr>
          <w:ilvl w:val="0"/>
          <w:numId w:val="2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关于2023年额尔古纳市一般公共预算支出决算情况的说明；</w:t>
      </w:r>
    </w:p>
    <w:p>
      <w:pPr>
        <w:numPr>
          <w:ilvl w:val="0"/>
          <w:numId w:val="2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关于2023年额尔古纳市转移支付情况的说明；</w:t>
      </w:r>
    </w:p>
    <w:p>
      <w:pPr>
        <w:numPr>
          <w:ilvl w:val="0"/>
          <w:numId w:val="2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关于2023年额尔古纳市地方政府性债务举借情况的说明；</w:t>
      </w:r>
    </w:p>
    <w:p>
      <w:pPr>
        <w:numPr>
          <w:ilvl w:val="0"/>
          <w:numId w:val="2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关于2023年额尔古纳市政府性基金情况的说明；</w:t>
      </w:r>
    </w:p>
    <w:p>
      <w:pPr>
        <w:numPr>
          <w:ilvl w:val="0"/>
          <w:numId w:val="2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关于2023年额尔古纳市财政拨款“三公”经费支出决算情况的说明；</w:t>
      </w:r>
    </w:p>
    <w:p>
      <w:pPr>
        <w:numPr>
          <w:ilvl w:val="0"/>
          <w:numId w:val="2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关于2023年额尔古纳市预算绩效管理工作情况的说明。</w:t>
      </w:r>
    </w:p>
    <w:p>
      <w:pPr>
        <w:numPr>
          <w:ilvl w:val="0"/>
          <w:numId w:val="2"/>
        </w:numPr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关于2023年额尔古纳市财政局重点项目绩效执行结果说明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额尔古纳市2023年度政府决算公开表</w:t>
      </w:r>
    </w:p>
    <w:p>
      <w:pPr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1</w:t>
      </w:r>
      <w:r>
        <w:rPr>
          <w:rFonts w:hint="eastAsia"/>
          <w:sz w:val="32"/>
          <w:szCs w:val="32"/>
          <w:lang w:val="en-US" w:eastAsia="zh-CN"/>
        </w:rPr>
        <w:t>、2023</w:t>
      </w:r>
      <w:r>
        <w:rPr>
          <w:rFonts w:hint="default"/>
          <w:sz w:val="32"/>
          <w:szCs w:val="32"/>
          <w:lang w:val="en-US" w:eastAsia="zh-CN"/>
        </w:rPr>
        <w:t>年度额尔古纳市一般公共预算收入决算表；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仿宋_GB2312"/>
          <w:b/>
          <w:bCs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>2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>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年度额尔古纳市一般公共预算支出决算表；</w:t>
      </w:r>
    </w:p>
    <w:p>
      <w:pPr>
        <w:numPr>
          <w:ilvl w:val="0"/>
          <w:numId w:val="0"/>
        </w:numPr>
        <w:ind w:left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仿宋_GB2312"/>
          <w:b/>
          <w:bCs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>3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>、</w:t>
      </w:r>
      <w:r>
        <w:rPr>
          <w:rFonts w:hint="eastAsia"/>
          <w:sz w:val="32"/>
          <w:szCs w:val="32"/>
          <w:lang w:val="en-US" w:eastAsia="zh-CN"/>
        </w:rPr>
        <w:t>2023</w:t>
      </w:r>
      <w:r>
        <w:rPr>
          <w:rFonts w:hint="default"/>
          <w:sz w:val="32"/>
          <w:szCs w:val="32"/>
          <w:lang w:val="en-US" w:eastAsia="zh-CN"/>
        </w:rPr>
        <w:t>年度额尔古纳市一般公共预算支出经济分类决算表</w:t>
      </w:r>
      <w:r>
        <w:rPr>
          <w:rFonts w:hint="eastAsia"/>
          <w:sz w:val="32"/>
          <w:szCs w:val="32"/>
          <w:lang w:val="en-US" w:eastAsia="zh-CN"/>
        </w:rPr>
        <w:t>；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4、2023年额尔古纳市一般公共预算税收返还和转移支付表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年度额尔古纳市一般公共预算</w:t>
      </w:r>
      <w:r>
        <w:rPr>
          <w:rFonts w:hint="eastAsia"/>
          <w:sz w:val="32"/>
          <w:szCs w:val="32"/>
          <w:lang w:val="en-US" w:eastAsia="zh-CN"/>
        </w:rPr>
        <w:t>债务限额和余额情况表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年度额尔古纳市政府性基金收入决算表；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7、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年度额尔古纳市政府性基金支出决算表；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8、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</w:t>
      </w:r>
      <w:r>
        <w:rPr>
          <w:rFonts w:hint="eastAsia"/>
          <w:sz w:val="32"/>
          <w:szCs w:val="32"/>
          <w:lang w:val="en-US" w:eastAsia="zh-CN"/>
        </w:rPr>
        <w:t>政府基金转移支付表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9、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年度额尔古纳市政府</w:t>
      </w:r>
      <w:r>
        <w:rPr>
          <w:rFonts w:hint="eastAsia"/>
          <w:sz w:val="32"/>
          <w:szCs w:val="32"/>
          <w:lang w:val="en-US" w:eastAsia="zh-CN"/>
        </w:rPr>
        <w:t>专项债务限额和余额情况表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10、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年度额尔古纳市国有资本经营收入决算表；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1</w:t>
      </w:r>
      <w:r>
        <w:rPr>
          <w:rFonts w:hint="eastAsia"/>
          <w:sz w:val="32"/>
          <w:szCs w:val="32"/>
          <w:lang w:val="en-US" w:eastAsia="zh-CN"/>
        </w:rPr>
        <w:t>1、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年度额尔古纳市国有资本经营支出决算表；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1</w:t>
      </w:r>
      <w:r>
        <w:rPr>
          <w:rFonts w:hint="eastAsia"/>
          <w:sz w:val="32"/>
          <w:szCs w:val="32"/>
          <w:lang w:val="en-US" w:eastAsia="zh-CN"/>
        </w:rPr>
        <w:t>2、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年度额尔古纳市社会保险基金收</w:t>
      </w:r>
      <w:r>
        <w:rPr>
          <w:rFonts w:hint="eastAsia"/>
          <w:sz w:val="32"/>
          <w:szCs w:val="32"/>
          <w:lang w:val="en-US" w:eastAsia="zh-CN"/>
        </w:rPr>
        <w:t>入</w:t>
      </w:r>
      <w:r>
        <w:rPr>
          <w:rFonts w:hint="default"/>
          <w:sz w:val="32"/>
          <w:szCs w:val="32"/>
          <w:lang w:val="en-US" w:eastAsia="zh-CN"/>
        </w:rPr>
        <w:t>情况表；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13、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r>
        <w:rPr>
          <w:rFonts w:hint="default"/>
          <w:sz w:val="32"/>
          <w:szCs w:val="32"/>
          <w:lang w:val="en-US" w:eastAsia="zh-CN"/>
        </w:rPr>
        <w:t>年度额尔古纳市社会保险基金</w:t>
      </w:r>
      <w:r>
        <w:rPr>
          <w:rFonts w:hint="eastAsia"/>
          <w:sz w:val="32"/>
          <w:szCs w:val="32"/>
          <w:lang w:val="en-US" w:eastAsia="zh-CN"/>
        </w:rPr>
        <w:t>支出</w:t>
      </w:r>
      <w:r>
        <w:rPr>
          <w:rFonts w:hint="default"/>
          <w:sz w:val="32"/>
          <w:szCs w:val="32"/>
          <w:lang w:val="en-US" w:eastAsia="zh-CN"/>
        </w:rPr>
        <w:t>情况表；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1</w:t>
      </w:r>
      <w:r>
        <w:rPr>
          <w:rFonts w:hint="eastAsia"/>
          <w:sz w:val="32"/>
          <w:szCs w:val="32"/>
          <w:lang w:val="en-US" w:eastAsia="zh-CN"/>
        </w:rPr>
        <w:t>4、</w:t>
      </w:r>
      <w:r>
        <w:rPr>
          <w:rFonts w:hint="default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  <w:lang w:val="en-US" w:eastAsia="zh-CN"/>
        </w:rPr>
        <w:t>23</w:t>
      </w:r>
      <w:bookmarkStart w:id="0" w:name="_GoBack"/>
      <w:bookmarkEnd w:id="0"/>
      <w:r>
        <w:rPr>
          <w:rFonts w:hint="default"/>
          <w:sz w:val="32"/>
          <w:szCs w:val="32"/>
          <w:lang w:val="en-US" w:eastAsia="zh-CN"/>
        </w:rPr>
        <w:t>年度额尔古纳市本级“三公”经费财政拨款支出决算统计表；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54C8F6"/>
    <w:multiLevelType w:val="singleLevel"/>
    <w:tmpl w:val="C254C8F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7373CDB"/>
    <w:multiLevelType w:val="singleLevel"/>
    <w:tmpl w:val="07373CD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C3FF9"/>
    <w:rsid w:val="04507DFA"/>
    <w:rsid w:val="06595FE9"/>
    <w:rsid w:val="0F2C76D0"/>
    <w:rsid w:val="11185376"/>
    <w:rsid w:val="146E41CB"/>
    <w:rsid w:val="178261CF"/>
    <w:rsid w:val="17EF769A"/>
    <w:rsid w:val="2642394E"/>
    <w:rsid w:val="27C8512A"/>
    <w:rsid w:val="2BE33034"/>
    <w:rsid w:val="38E83656"/>
    <w:rsid w:val="38F375C0"/>
    <w:rsid w:val="39381F78"/>
    <w:rsid w:val="3A525310"/>
    <w:rsid w:val="3F175F88"/>
    <w:rsid w:val="5C412A5E"/>
    <w:rsid w:val="5DA77946"/>
    <w:rsid w:val="64216433"/>
    <w:rsid w:val="64F37408"/>
    <w:rsid w:val="6A5804CA"/>
    <w:rsid w:val="6AE9138A"/>
    <w:rsid w:val="70674A2E"/>
    <w:rsid w:val="73FA7737"/>
    <w:rsid w:val="752E3861"/>
    <w:rsid w:val="7F59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2024-10-18T06:34:14Z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