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pPr w:leftFromText="180" w:rightFromText="180" w:vertAnchor="text" w:horzAnchor="page" w:tblpX="1817" w:tblpY="459"/>
        <w:tblOverlap w:val="never"/>
        <w:tblW w:w="855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7"/>
        <w:gridCol w:w="3350"/>
        <w:gridCol w:w="700"/>
        <w:gridCol w:w="1000"/>
        <w:gridCol w:w="2613"/>
      </w:tblGrid>
      <w:tr w14:paraId="740F36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87" w:type="dxa"/>
            <w:tcBorders>
              <w:top w:val="single" w:color="auto" w:sz="4" w:space="0"/>
              <w:left w:val="single" w:color="auto" w:sz="4" w:space="0"/>
            </w:tcBorders>
            <w:shd w:val="clear" w:color="auto" w:fill="auto"/>
            <w:vAlign w:val="center"/>
          </w:tcPr>
          <w:p w14:paraId="5C4C143B">
            <w:pPr>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D1</w:t>
            </w:r>
          </w:p>
        </w:tc>
        <w:tc>
          <w:tcPr>
            <w:tcW w:w="7663" w:type="dxa"/>
            <w:gridSpan w:val="4"/>
            <w:tcBorders>
              <w:top w:val="single" w:color="auto" w:sz="4" w:space="0"/>
              <w:right w:val="single" w:color="auto" w:sz="4" w:space="0"/>
            </w:tcBorders>
            <w:shd w:val="clear" w:color="auto" w:fill="auto"/>
            <w:vAlign w:val="center"/>
          </w:tcPr>
          <w:p w14:paraId="5F3733FE">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kern w:val="2"/>
                <w:sz w:val="32"/>
                <w:lang w:eastAsia="zh-CN"/>
              </w:rPr>
            </w:pPr>
            <w:r>
              <w:rPr>
                <w:rFonts w:hint="eastAsia" w:ascii="方正小标宋_GBK" w:hAnsi="方正小标宋_GBK" w:eastAsia="方正小标宋_GBK" w:cs="方正小标宋_GBK"/>
                <w:b w:val="0"/>
                <w:bCs/>
                <w:color w:val="auto"/>
                <w:kern w:val="2"/>
                <w:sz w:val="32"/>
                <w:lang w:val="en-US" w:eastAsia="zh-CN"/>
              </w:rPr>
              <w:t>呼伦贝尔</w:t>
            </w:r>
            <w:r>
              <w:rPr>
                <w:rFonts w:hint="eastAsia" w:ascii="方正小标宋_GBK" w:hAnsi="方正小标宋_GBK" w:eastAsia="方正小标宋_GBK" w:cs="方正小标宋_GBK"/>
                <w:b w:val="0"/>
                <w:bCs/>
                <w:color w:val="auto"/>
                <w:kern w:val="2"/>
                <w:sz w:val="32"/>
                <w:lang w:eastAsia="zh-CN"/>
              </w:rPr>
              <w:t>市工程建设项目</w:t>
            </w:r>
          </w:p>
          <w:p w14:paraId="507D4620">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kern w:val="2"/>
                <w:sz w:val="32"/>
                <w:lang w:eastAsia="zh-CN"/>
              </w:rPr>
              <w:t>竣工验收审批办事指南</w:t>
            </w:r>
          </w:p>
        </w:tc>
      </w:tr>
      <w:tr w14:paraId="3A2A6C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49" w:hRule="atLeast"/>
        </w:trPr>
        <w:tc>
          <w:tcPr>
            <w:tcW w:w="887" w:type="dxa"/>
            <w:tcBorders>
              <w:left w:val="single" w:color="auto" w:sz="4" w:space="0"/>
            </w:tcBorders>
            <w:shd w:val="clear" w:color="auto" w:fill="auto"/>
            <w:vAlign w:val="center"/>
          </w:tcPr>
          <w:p w14:paraId="0AFC0111">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w:t>
            </w:r>
          </w:p>
          <w:p w14:paraId="0B899EB2">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类型</w:t>
            </w:r>
          </w:p>
        </w:tc>
        <w:tc>
          <w:tcPr>
            <w:tcW w:w="7663" w:type="dxa"/>
            <w:gridSpan w:val="4"/>
            <w:tcBorders>
              <w:right w:val="single" w:color="auto" w:sz="4" w:space="0"/>
            </w:tcBorders>
            <w:shd w:val="clear" w:color="auto" w:fill="auto"/>
            <w:vAlign w:val="center"/>
          </w:tcPr>
          <w:p w14:paraId="2892DAF8">
            <w:pPr>
              <w:keepNext w:val="0"/>
              <w:keepLines w:val="0"/>
              <w:pageBreakBefore w:val="0"/>
              <w:widowControl w:val="0"/>
              <w:kinsoku/>
              <w:wordWrap/>
              <w:overflowPunct/>
              <w:topLinePunct w:val="0"/>
              <w:autoSpaceDE w:val="0"/>
              <w:autoSpaceDN w:val="0"/>
              <w:bidi w:val="0"/>
              <w:adjustRightInd w:val="0"/>
              <w:snapToGrid/>
              <w:spacing w:line="44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政府投资房屋建筑工程项目、政府投资市政基础设施项目、社会投资房屋建筑项目、社会投资市政基础设施工程项目、社会投资带方案出让土地项目、社会投资工业用房建筑项目、</w:t>
            </w:r>
            <w:r>
              <w:rPr>
                <w:rFonts w:hint="eastAsia" w:ascii="宋体" w:hAnsi="宋体" w:eastAsia="宋体" w:cs="宋体"/>
                <w:b/>
                <w:bCs w:val="0"/>
                <w:color w:val="auto"/>
                <w:sz w:val="32"/>
                <w:szCs w:val="32"/>
                <w:lang w:val="en-US" w:eastAsia="zh-CN"/>
              </w:rPr>
              <w:t>社会投资装修改造工程项目</w:t>
            </w:r>
          </w:p>
        </w:tc>
      </w:tr>
      <w:tr w14:paraId="3E88EE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5" w:hRule="atLeast"/>
        </w:trPr>
        <w:tc>
          <w:tcPr>
            <w:tcW w:w="887" w:type="dxa"/>
            <w:tcBorders>
              <w:left w:val="single" w:color="auto" w:sz="4" w:space="0"/>
            </w:tcBorders>
            <w:shd w:val="clear" w:color="auto" w:fill="auto"/>
            <w:vAlign w:val="center"/>
          </w:tcPr>
          <w:p w14:paraId="79CF8BBC">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牵头</w:t>
            </w:r>
          </w:p>
          <w:p w14:paraId="6F80AEA2">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eastAsia="宋体" w:cs="宋体"/>
                <w:b/>
                <w:bCs w:val="0"/>
                <w:kern w:val="0"/>
                <w:sz w:val="24"/>
                <w:szCs w:val="24"/>
                <w:lang w:val="en-US" w:eastAsia="zh-CN" w:bidi="ar"/>
              </w:rPr>
              <w:t>单位</w:t>
            </w:r>
          </w:p>
        </w:tc>
        <w:tc>
          <w:tcPr>
            <w:tcW w:w="3350" w:type="dxa"/>
            <w:shd w:val="clear" w:color="auto" w:fill="auto"/>
            <w:vAlign w:val="center"/>
          </w:tcPr>
          <w:p w14:paraId="0BB1210D">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eastAsia="宋体" w:cs="宋体"/>
                <w:kern w:val="0"/>
                <w:sz w:val="24"/>
                <w:szCs w:val="24"/>
                <w:lang w:val="en-US" w:eastAsia="zh-CN" w:bidi="ar"/>
              </w:rPr>
              <w:t>住建部门</w:t>
            </w:r>
          </w:p>
        </w:tc>
        <w:tc>
          <w:tcPr>
            <w:tcW w:w="700" w:type="dxa"/>
            <w:shd w:val="clear" w:color="auto" w:fill="auto"/>
            <w:vAlign w:val="center"/>
          </w:tcPr>
          <w:p w14:paraId="7FB65924">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参与</w:t>
            </w:r>
          </w:p>
          <w:p w14:paraId="18830789">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eastAsia="宋体" w:cs="宋体"/>
                <w:b/>
                <w:bCs w:val="0"/>
                <w:kern w:val="0"/>
                <w:sz w:val="24"/>
                <w:szCs w:val="24"/>
                <w:lang w:val="en-US" w:eastAsia="zh-CN" w:bidi="ar"/>
              </w:rPr>
              <w:t>部门</w:t>
            </w:r>
          </w:p>
        </w:tc>
        <w:tc>
          <w:tcPr>
            <w:tcW w:w="3613" w:type="dxa"/>
            <w:gridSpan w:val="2"/>
            <w:tcBorders>
              <w:right w:val="single" w:color="auto" w:sz="4" w:space="0"/>
            </w:tcBorders>
            <w:shd w:val="clear" w:color="auto" w:fill="auto"/>
            <w:vAlign w:val="center"/>
          </w:tcPr>
          <w:p w14:paraId="563D9FCF">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default" w:ascii="宋体" w:hAnsi="宋体" w:eastAsia="宋体" w:cs="宋体"/>
                <w:sz w:val="24"/>
                <w:szCs w:val="24"/>
                <w:lang w:val="en-US" w:eastAsia="zh-CN" w:bidi="ar-SA"/>
              </w:rPr>
            </w:pPr>
            <w:r>
              <w:rPr>
                <w:rFonts w:hint="eastAsia" w:ascii="宋体" w:hAnsi="宋体" w:eastAsia="宋体" w:cs="宋体"/>
                <w:kern w:val="0"/>
                <w:sz w:val="24"/>
                <w:szCs w:val="24"/>
                <w:lang w:val="en-US" w:eastAsia="zh-CN" w:bidi="ar"/>
              </w:rPr>
              <w:t>住建部门、自然资源部门、人防部门、城建档案部门、安全部门</w:t>
            </w:r>
          </w:p>
        </w:tc>
      </w:tr>
      <w:tr w14:paraId="111E06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4" w:hRule="atLeast"/>
        </w:trPr>
        <w:tc>
          <w:tcPr>
            <w:tcW w:w="887" w:type="dxa"/>
            <w:vMerge w:val="restart"/>
            <w:tcBorders>
              <w:left w:val="single" w:color="auto" w:sz="4" w:space="0"/>
            </w:tcBorders>
            <w:shd w:val="clear" w:color="auto" w:fill="auto"/>
            <w:vAlign w:val="center"/>
          </w:tcPr>
          <w:p w14:paraId="73765DBB">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事项</w:t>
            </w:r>
          </w:p>
          <w:p w14:paraId="3FF79A97">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名称</w:t>
            </w:r>
          </w:p>
        </w:tc>
        <w:tc>
          <w:tcPr>
            <w:tcW w:w="7663" w:type="dxa"/>
            <w:gridSpan w:val="4"/>
            <w:tcBorders>
              <w:right w:val="single" w:color="auto" w:sz="4" w:space="0"/>
            </w:tcBorders>
            <w:shd w:val="clear" w:color="auto" w:fill="auto"/>
            <w:vAlign w:val="center"/>
          </w:tcPr>
          <w:p w14:paraId="27B5EFB9">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sz w:val="24"/>
                <w:szCs w:val="24"/>
                <w:lang w:val="en-US" w:eastAsia="zh-CN" w:bidi="ar-SA"/>
              </w:rPr>
            </w:pPr>
            <w:r>
              <w:rPr>
                <w:rFonts w:hint="eastAsia" w:ascii="宋体" w:hAnsi="宋体" w:eastAsia="宋体" w:cs="宋体"/>
                <w:b/>
                <w:bCs w:val="0"/>
                <w:kern w:val="0"/>
                <w:sz w:val="24"/>
                <w:szCs w:val="24"/>
                <w:lang w:val="en-US" w:eastAsia="zh-CN" w:bidi="ar"/>
              </w:rPr>
              <w:t>1</w:t>
            </w:r>
            <w:r>
              <w:rPr>
                <w:rFonts w:hint="eastAsia" w:asciiTheme="minorEastAsia" w:hAnsiTheme="minorEastAsia" w:cstheme="minorEastAsia"/>
                <w:b/>
                <w:bCs w:val="0"/>
                <w:color w:val="auto"/>
                <w:kern w:val="2"/>
                <w:sz w:val="24"/>
                <w:szCs w:val="24"/>
                <w:highlight w:val="none"/>
                <w:lang w:val="en-US" w:eastAsia="zh-CN" w:bidi="ar"/>
              </w:rPr>
              <w:t>联合验收</w:t>
            </w:r>
            <w:r>
              <w:rPr>
                <w:rFonts w:hint="eastAsia" w:asciiTheme="minorEastAsia" w:hAnsiTheme="minorEastAsia" w:eastAsiaTheme="minorEastAsia" w:cstheme="minorEastAsia"/>
                <w:b/>
                <w:bCs w:val="0"/>
                <w:color w:val="auto"/>
                <w:kern w:val="2"/>
                <w:sz w:val="24"/>
                <w:szCs w:val="24"/>
                <w:highlight w:val="none"/>
                <w:lang w:val="en-US" w:eastAsia="zh-CN" w:bidi="ar"/>
              </w:rPr>
              <w:t>（</w:t>
            </w:r>
            <w:r>
              <w:rPr>
                <w:rFonts w:hint="eastAsia" w:asciiTheme="minorEastAsia" w:hAnsiTheme="minorEastAsia" w:eastAsiaTheme="minorEastAsia" w:cstheme="minorEastAsia"/>
                <w:b/>
                <w:bCs w:val="0"/>
                <w:color w:val="auto"/>
                <w:kern w:val="0"/>
                <w:sz w:val="24"/>
                <w:szCs w:val="24"/>
                <w:highlight w:val="none"/>
                <w:lang w:val="en-US" w:eastAsia="zh-CN" w:bidi="ar"/>
              </w:rPr>
              <w:t>承诺时限：</w:t>
            </w:r>
            <w:r>
              <w:rPr>
                <w:rFonts w:hint="eastAsia" w:asciiTheme="minorEastAsia" w:hAnsiTheme="minorEastAsia" w:cstheme="minorEastAsia"/>
                <w:b/>
                <w:bCs w:val="0"/>
                <w:color w:val="auto"/>
                <w:kern w:val="0"/>
                <w:sz w:val="24"/>
                <w:szCs w:val="24"/>
                <w:highlight w:val="none"/>
                <w:lang w:val="en-US" w:eastAsia="zh-CN" w:bidi="ar"/>
              </w:rPr>
              <w:t>9</w:t>
            </w:r>
            <w:r>
              <w:rPr>
                <w:rFonts w:hint="eastAsia" w:asciiTheme="minorEastAsia" w:hAnsiTheme="minorEastAsia" w:eastAsiaTheme="minorEastAsia" w:cstheme="minorEastAsia"/>
                <w:b/>
                <w:bCs w:val="0"/>
                <w:color w:val="auto"/>
                <w:kern w:val="2"/>
                <w:sz w:val="24"/>
                <w:szCs w:val="24"/>
                <w:highlight w:val="none"/>
                <w:lang w:val="en-US" w:eastAsia="zh-CN" w:bidi="ar"/>
              </w:rPr>
              <w:t>个工作日）</w:t>
            </w:r>
          </w:p>
        </w:tc>
      </w:tr>
      <w:tr w14:paraId="16FCE4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7" w:hRule="atLeast"/>
        </w:trPr>
        <w:tc>
          <w:tcPr>
            <w:tcW w:w="887" w:type="dxa"/>
            <w:vMerge w:val="continue"/>
            <w:tcBorders>
              <w:left w:val="single" w:color="auto" w:sz="4" w:space="0"/>
            </w:tcBorders>
            <w:shd w:val="clear" w:color="auto" w:fill="auto"/>
            <w:vAlign w:val="center"/>
          </w:tcPr>
          <w:p w14:paraId="6379EC96">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p>
        </w:tc>
        <w:tc>
          <w:tcPr>
            <w:tcW w:w="5050" w:type="dxa"/>
            <w:gridSpan w:val="3"/>
            <w:shd w:val="clear" w:color="auto" w:fill="auto"/>
            <w:vAlign w:val="center"/>
          </w:tcPr>
          <w:p w14:paraId="25614B9B">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default" w:ascii="宋体" w:hAnsi="宋体" w:eastAsia="宋体" w:cs="宋体"/>
                <w:b w:val="0"/>
                <w:bCs/>
                <w:sz w:val="24"/>
                <w:szCs w:val="24"/>
                <w:vertAlign w:val="baseline"/>
                <w:lang w:val="en-US"/>
              </w:rPr>
            </w:pPr>
            <w:r>
              <w:rPr>
                <w:rFonts w:hint="eastAsia" w:ascii="宋体" w:hAnsi="宋体" w:eastAsia="宋体" w:cs="宋体"/>
                <w:b w:val="0"/>
                <w:bCs/>
                <w:kern w:val="0"/>
                <w:sz w:val="24"/>
                <w:szCs w:val="24"/>
                <w:lang w:val="en-US" w:eastAsia="zh-CN" w:bidi="ar"/>
              </w:rPr>
              <w:t>1.1</w:t>
            </w:r>
            <w:r>
              <w:rPr>
                <w:rFonts w:hint="eastAsia" w:ascii="宋体" w:hAnsi="宋体" w:cs="宋体"/>
                <w:b w:val="0"/>
                <w:bCs/>
                <w:color w:val="auto"/>
                <w:sz w:val="24"/>
                <w:szCs w:val="24"/>
                <w:lang w:val="en-US" w:eastAsia="zh-CN"/>
              </w:rPr>
              <w:t>建设工程规划条件核实验收</w:t>
            </w:r>
          </w:p>
        </w:tc>
        <w:tc>
          <w:tcPr>
            <w:tcW w:w="2613" w:type="dxa"/>
            <w:tcBorders>
              <w:right w:val="single" w:color="auto" w:sz="4" w:space="0"/>
            </w:tcBorders>
            <w:shd w:val="clear" w:color="auto" w:fill="auto"/>
            <w:vAlign w:val="center"/>
          </w:tcPr>
          <w:p w14:paraId="0F4FF9F4">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cs="宋体"/>
                <w:kern w:val="2"/>
                <w:sz w:val="24"/>
                <w:szCs w:val="24"/>
                <w:lang w:val="en-US" w:eastAsia="zh-CN" w:bidi="ar"/>
              </w:rPr>
              <w:t>承诺时限：5个工作日</w:t>
            </w:r>
          </w:p>
        </w:tc>
      </w:tr>
      <w:tr w14:paraId="3C6C80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9" w:hRule="atLeast"/>
        </w:trPr>
        <w:tc>
          <w:tcPr>
            <w:tcW w:w="887" w:type="dxa"/>
            <w:vMerge w:val="continue"/>
            <w:tcBorders>
              <w:left w:val="single" w:color="auto" w:sz="4" w:space="0"/>
            </w:tcBorders>
            <w:shd w:val="clear" w:color="auto" w:fill="auto"/>
            <w:vAlign w:val="center"/>
          </w:tcPr>
          <w:p w14:paraId="76F948C3">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p>
        </w:tc>
        <w:tc>
          <w:tcPr>
            <w:tcW w:w="5050" w:type="dxa"/>
            <w:gridSpan w:val="3"/>
            <w:shd w:val="clear" w:color="auto" w:fill="auto"/>
            <w:vAlign w:val="center"/>
          </w:tcPr>
          <w:p w14:paraId="42B383E5">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1.2涉及国家安全事项建设项目验收</w:t>
            </w:r>
          </w:p>
        </w:tc>
        <w:tc>
          <w:tcPr>
            <w:tcW w:w="2613" w:type="dxa"/>
            <w:tcBorders>
              <w:right w:val="single" w:color="auto" w:sz="4" w:space="0"/>
            </w:tcBorders>
            <w:shd w:val="clear" w:color="auto" w:fill="auto"/>
            <w:vAlign w:val="center"/>
          </w:tcPr>
          <w:p w14:paraId="254B1A64">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cs="宋体"/>
                <w:kern w:val="2"/>
                <w:sz w:val="24"/>
                <w:szCs w:val="24"/>
                <w:lang w:val="en-US" w:eastAsia="zh-CN" w:bidi="ar"/>
              </w:rPr>
            </w:pPr>
            <w:r>
              <w:rPr>
                <w:rFonts w:hint="eastAsia" w:ascii="宋体" w:hAnsi="宋体" w:cs="宋体"/>
                <w:kern w:val="2"/>
                <w:sz w:val="24"/>
                <w:szCs w:val="24"/>
                <w:lang w:val="en-US" w:eastAsia="zh-CN" w:bidi="ar"/>
              </w:rPr>
              <w:t>承诺时限：9个工作日</w:t>
            </w:r>
          </w:p>
        </w:tc>
      </w:tr>
      <w:tr w14:paraId="392C88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5" w:hRule="atLeast"/>
        </w:trPr>
        <w:tc>
          <w:tcPr>
            <w:tcW w:w="887" w:type="dxa"/>
            <w:vMerge w:val="continue"/>
            <w:tcBorders>
              <w:left w:val="single" w:color="auto" w:sz="4" w:space="0"/>
            </w:tcBorders>
            <w:shd w:val="clear" w:color="auto" w:fill="auto"/>
            <w:vAlign w:val="center"/>
          </w:tcPr>
          <w:p w14:paraId="46A5B467">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p>
        </w:tc>
        <w:tc>
          <w:tcPr>
            <w:tcW w:w="7663" w:type="dxa"/>
            <w:gridSpan w:val="4"/>
            <w:tcBorders>
              <w:right w:val="single" w:color="auto" w:sz="4" w:space="0"/>
            </w:tcBorders>
            <w:shd w:val="clear" w:color="auto" w:fill="auto"/>
            <w:vAlign w:val="center"/>
          </w:tcPr>
          <w:p w14:paraId="1C0290B4">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left"/>
              <w:textAlignment w:val="auto"/>
              <w:rPr>
                <w:rFonts w:hint="eastAsia" w:ascii="宋体" w:hAnsi="宋体" w:cs="宋体"/>
                <w:kern w:val="2"/>
                <w:sz w:val="24"/>
                <w:szCs w:val="24"/>
                <w:lang w:val="en-US" w:eastAsia="zh-CN" w:bidi="ar"/>
              </w:rPr>
            </w:pPr>
            <w:r>
              <w:rPr>
                <w:rFonts w:hint="eastAsia" w:ascii="宋体" w:hAnsi="宋体" w:eastAsia="宋体" w:cs="宋体"/>
                <w:b/>
                <w:bCs w:val="0"/>
                <w:kern w:val="0"/>
                <w:sz w:val="24"/>
                <w:szCs w:val="24"/>
                <w:lang w:val="en-US" w:eastAsia="zh-CN" w:bidi="ar"/>
              </w:rPr>
              <w:t>1.3合并办理（</w:t>
            </w:r>
            <w:r>
              <w:rPr>
                <w:rFonts w:hint="eastAsia" w:asciiTheme="minorEastAsia" w:hAnsiTheme="minorEastAsia" w:eastAsiaTheme="minorEastAsia" w:cstheme="minorEastAsia"/>
                <w:b/>
                <w:bCs w:val="0"/>
                <w:color w:val="auto"/>
                <w:kern w:val="0"/>
                <w:sz w:val="24"/>
                <w:szCs w:val="24"/>
                <w:highlight w:val="none"/>
                <w:lang w:val="en-US" w:eastAsia="zh-CN" w:bidi="ar"/>
              </w:rPr>
              <w:t>承诺时限：</w:t>
            </w:r>
            <w:r>
              <w:rPr>
                <w:rFonts w:hint="eastAsia" w:asciiTheme="minorEastAsia" w:hAnsiTheme="minorEastAsia" w:cstheme="minorEastAsia"/>
                <w:b/>
                <w:bCs w:val="0"/>
                <w:color w:val="auto"/>
                <w:kern w:val="0"/>
                <w:sz w:val="24"/>
                <w:szCs w:val="24"/>
                <w:highlight w:val="none"/>
                <w:lang w:val="en-US" w:eastAsia="zh-CN" w:bidi="ar"/>
              </w:rPr>
              <w:t>9</w:t>
            </w:r>
            <w:r>
              <w:rPr>
                <w:rFonts w:hint="eastAsia" w:asciiTheme="minorEastAsia" w:hAnsiTheme="minorEastAsia" w:eastAsiaTheme="minorEastAsia" w:cstheme="minorEastAsia"/>
                <w:b/>
                <w:bCs w:val="0"/>
                <w:color w:val="auto"/>
                <w:kern w:val="2"/>
                <w:sz w:val="24"/>
                <w:szCs w:val="24"/>
                <w:highlight w:val="none"/>
                <w:lang w:val="en-US" w:eastAsia="zh-CN" w:bidi="ar"/>
              </w:rPr>
              <w:t>个工作日</w:t>
            </w:r>
            <w:r>
              <w:rPr>
                <w:rFonts w:hint="eastAsia" w:ascii="宋体" w:hAnsi="宋体" w:eastAsia="宋体" w:cs="宋体"/>
                <w:b/>
                <w:bCs w:val="0"/>
                <w:kern w:val="0"/>
                <w:sz w:val="24"/>
                <w:szCs w:val="24"/>
                <w:lang w:val="en-US" w:eastAsia="zh-CN" w:bidi="ar"/>
              </w:rPr>
              <w:t>）</w:t>
            </w:r>
          </w:p>
        </w:tc>
      </w:tr>
      <w:tr w14:paraId="6B3E4F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9" w:hRule="atLeast"/>
        </w:trPr>
        <w:tc>
          <w:tcPr>
            <w:tcW w:w="887" w:type="dxa"/>
            <w:vMerge w:val="continue"/>
            <w:tcBorders>
              <w:left w:val="single" w:color="auto" w:sz="4" w:space="0"/>
            </w:tcBorders>
            <w:shd w:val="clear" w:color="auto" w:fill="auto"/>
            <w:vAlign w:val="center"/>
          </w:tcPr>
          <w:p w14:paraId="382566F9">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p>
        </w:tc>
        <w:tc>
          <w:tcPr>
            <w:tcW w:w="5050" w:type="dxa"/>
            <w:gridSpan w:val="3"/>
            <w:shd w:val="clear" w:color="auto" w:fill="auto"/>
            <w:vAlign w:val="center"/>
          </w:tcPr>
          <w:p w14:paraId="69A39BA7">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1.3建设工程竣工验收备案(含人民防空工程、兼顾人民防空需要的地下工程竣工验收备案)</w:t>
            </w:r>
          </w:p>
        </w:tc>
        <w:tc>
          <w:tcPr>
            <w:tcW w:w="2613" w:type="dxa"/>
            <w:tcBorders>
              <w:right w:val="single" w:color="auto" w:sz="4" w:space="0"/>
            </w:tcBorders>
            <w:shd w:val="clear" w:color="auto" w:fill="auto"/>
            <w:vAlign w:val="center"/>
          </w:tcPr>
          <w:p w14:paraId="0D084C46">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cs="宋体"/>
                <w:kern w:val="2"/>
                <w:sz w:val="24"/>
                <w:szCs w:val="24"/>
                <w:lang w:val="en-US" w:eastAsia="zh-CN" w:bidi="ar"/>
              </w:rPr>
            </w:pPr>
            <w:r>
              <w:rPr>
                <w:rFonts w:hint="eastAsia" w:ascii="宋体" w:hAnsi="宋体" w:cs="宋体"/>
                <w:kern w:val="2"/>
                <w:sz w:val="24"/>
                <w:szCs w:val="24"/>
                <w:lang w:val="en-US" w:eastAsia="zh-CN" w:bidi="ar"/>
              </w:rPr>
              <w:t>承诺时限：9个工作日</w:t>
            </w:r>
          </w:p>
        </w:tc>
      </w:tr>
      <w:tr w14:paraId="4CA552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887" w:type="dxa"/>
            <w:vMerge w:val="continue"/>
            <w:tcBorders>
              <w:left w:val="single" w:color="auto" w:sz="4" w:space="0"/>
            </w:tcBorders>
            <w:shd w:val="clear" w:color="auto" w:fill="auto"/>
            <w:vAlign w:val="center"/>
          </w:tcPr>
          <w:p w14:paraId="6D6CA0D0">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p>
        </w:tc>
        <w:tc>
          <w:tcPr>
            <w:tcW w:w="5050" w:type="dxa"/>
            <w:gridSpan w:val="3"/>
            <w:shd w:val="clear" w:color="auto" w:fill="auto"/>
            <w:vAlign w:val="center"/>
          </w:tcPr>
          <w:p w14:paraId="15271F4B">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1.4建设工程消防</w:t>
            </w:r>
            <w:bookmarkStart w:id="0" w:name="_GoBack"/>
            <w:bookmarkEnd w:id="0"/>
            <w:r>
              <w:rPr>
                <w:rFonts w:hint="eastAsia" w:ascii="宋体" w:hAnsi="宋体" w:eastAsia="宋体" w:cs="宋体"/>
                <w:b w:val="0"/>
                <w:bCs/>
                <w:kern w:val="0"/>
                <w:sz w:val="24"/>
                <w:szCs w:val="24"/>
                <w:lang w:val="en-US" w:eastAsia="zh-CN" w:bidi="ar"/>
              </w:rPr>
              <w:t>验收或备案</w:t>
            </w:r>
          </w:p>
        </w:tc>
        <w:tc>
          <w:tcPr>
            <w:tcW w:w="2613" w:type="dxa"/>
            <w:tcBorders>
              <w:right w:val="single" w:color="auto" w:sz="4" w:space="0"/>
            </w:tcBorders>
            <w:shd w:val="clear" w:color="auto" w:fill="auto"/>
            <w:vAlign w:val="center"/>
          </w:tcPr>
          <w:p w14:paraId="251CE040">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cs="宋体"/>
                <w:kern w:val="2"/>
                <w:sz w:val="24"/>
                <w:szCs w:val="24"/>
                <w:lang w:val="en-US" w:eastAsia="zh-CN" w:bidi="ar"/>
              </w:rPr>
            </w:pPr>
            <w:r>
              <w:rPr>
                <w:rFonts w:hint="eastAsia" w:ascii="宋体" w:hAnsi="宋体" w:cs="宋体"/>
                <w:kern w:val="2"/>
                <w:sz w:val="24"/>
                <w:szCs w:val="24"/>
                <w:lang w:val="en-US" w:eastAsia="zh-CN" w:bidi="ar"/>
              </w:rPr>
              <w:t>承诺时限：9个工作日</w:t>
            </w:r>
          </w:p>
        </w:tc>
      </w:tr>
      <w:tr w14:paraId="44E669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9" w:hRule="atLeast"/>
        </w:trPr>
        <w:tc>
          <w:tcPr>
            <w:tcW w:w="887" w:type="dxa"/>
            <w:vMerge w:val="continue"/>
            <w:tcBorders>
              <w:left w:val="single" w:color="auto" w:sz="4" w:space="0"/>
            </w:tcBorders>
            <w:shd w:val="clear" w:color="auto" w:fill="auto"/>
            <w:vAlign w:val="center"/>
          </w:tcPr>
          <w:p w14:paraId="055A5A44">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p>
        </w:tc>
        <w:tc>
          <w:tcPr>
            <w:tcW w:w="5050" w:type="dxa"/>
            <w:gridSpan w:val="3"/>
            <w:shd w:val="clear" w:color="auto" w:fill="auto"/>
            <w:vAlign w:val="center"/>
          </w:tcPr>
          <w:p w14:paraId="6015AA53">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1.5建设工程城建档案验收</w:t>
            </w:r>
          </w:p>
        </w:tc>
        <w:tc>
          <w:tcPr>
            <w:tcW w:w="2613" w:type="dxa"/>
            <w:tcBorders>
              <w:right w:val="single" w:color="auto" w:sz="4" w:space="0"/>
            </w:tcBorders>
            <w:shd w:val="clear" w:color="auto" w:fill="auto"/>
            <w:vAlign w:val="center"/>
          </w:tcPr>
          <w:p w14:paraId="6B322793">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cs="宋体"/>
                <w:kern w:val="2"/>
                <w:sz w:val="24"/>
                <w:szCs w:val="24"/>
                <w:lang w:val="en-US" w:eastAsia="zh-CN" w:bidi="ar"/>
              </w:rPr>
            </w:pPr>
            <w:r>
              <w:rPr>
                <w:rFonts w:hint="eastAsia" w:ascii="宋体" w:hAnsi="宋体" w:cs="宋体"/>
                <w:kern w:val="2"/>
                <w:sz w:val="24"/>
                <w:szCs w:val="24"/>
                <w:lang w:val="en-US" w:eastAsia="zh-CN" w:bidi="ar"/>
              </w:rPr>
              <w:t>承诺时限：9个工作日</w:t>
            </w:r>
          </w:p>
        </w:tc>
      </w:tr>
      <w:tr w14:paraId="205324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6" w:hRule="atLeast"/>
        </w:trPr>
        <w:tc>
          <w:tcPr>
            <w:tcW w:w="887" w:type="dxa"/>
            <w:tcBorders>
              <w:left w:val="single" w:color="auto" w:sz="4" w:space="0"/>
            </w:tcBorders>
            <w:shd w:val="clear" w:color="auto" w:fill="auto"/>
            <w:vAlign w:val="center"/>
          </w:tcPr>
          <w:p w14:paraId="7BCC209C">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办理</w:t>
            </w:r>
          </w:p>
          <w:p w14:paraId="42C03FD0">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eastAsia="宋体" w:cs="宋体"/>
                <w:b/>
                <w:bCs w:val="0"/>
                <w:kern w:val="0"/>
                <w:sz w:val="24"/>
                <w:szCs w:val="24"/>
                <w:lang w:val="en-US" w:eastAsia="zh-CN" w:bidi="ar"/>
              </w:rPr>
              <w:t>地点</w:t>
            </w:r>
          </w:p>
        </w:tc>
        <w:tc>
          <w:tcPr>
            <w:tcW w:w="7663" w:type="dxa"/>
            <w:gridSpan w:val="4"/>
            <w:tcBorders>
              <w:right w:val="single" w:color="auto" w:sz="4" w:space="0"/>
            </w:tcBorders>
            <w:shd w:val="clear" w:color="auto" w:fill="auto"/>
            <w:vAlign w:val="center"/>
          </w:tcPr>
          <w:p w14:paraId="32BBFCAD">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eastAsia="宋体" w:cs="宋体"/>
                <w:spacing w:val="-11"/>
                <w:kern w:val="0"/>
                <w:sz w:val="24"/>
                <w:szCs w:val="24"/>
                <w:lang w:val="en-US" w:eastAsia="zh-CN" w:bidi="ar"/>
              </w:rPr>
              <w:t>各旗市区政务服务大厅</w:t>
            </w:r>
          </w:p>
        </w:tc>
      </w:tr>
      <w:tr w14:paraId="3183A5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8" w:hRule="atLeast"/>
        </w:trPr>
        <w:tc>
          <w:tcPr>
            <w:tcW w:w="887" w:type="dxa"/>
            <w:tcBorders>
              <w:left w:val="single" w:color="auto" w:sz="4" w:space="0"/>
            </w:tcBorders>
            <w:shd w:val="clear" w:color="auto" w:fill="auto"/>
            <w:vAlign w:val="center"/>
          </w:tcPr>
          <w:p w14:paraId="229B6F66">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办理</w:t>
            </w:r>
          </w:p>
          <w:p w14:paraId="2D2CC05F">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eastAsia="宋体" w:cs="宋体"/>
                <w:b/>
                <w:bCs w:val="0"/>
                <w:kern w:val="0"/>
                <w:sz w:val="24"/>
                <w:szCs w:val="24"/>
                <w:lang w:val="en-US" w:eastAsia="zh-CN" w:bidi="ar"/>
              </w:rPr>
              <w:t>时间</w:t>
            </w:r>
          </w:p>
        </w:tc>
        <w:tc>
          <w:tcPr>
            <w:tcW w:w="7663" w:type="dxa"/>
            <w:gridSpan w:val="4"/>
            <w:tcBorders>
              <w:right w:val="single" w:color="auto" w:sz="4" w:space="0"/>
            </w:tcBorders>
            <w:shd w:val="clear" w:color="auto" w:fill="auto"/>
            <w:vAlign w:val="center"/>
          </w:tcPr>
          <w:p w14:paraId="79DF40AA">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eastAsia="宋体" w:cs="宋体"/>
                <w:b w:val="0"/>
                <w:bCs/>
                <w:kern w:val="0"/>
                <w:sz w:val="24"/>
                <w:szCs w:val="24"/>
                <w:lang w:val="en-US" w:eastAsia="zh-CN" w:bidi="ar"/>
              </w:rPr>
              <w:t>工作日 上午9:00-12:00，下午14:00-17:00</w:t>
            </w:r>
          </w:p>
        </w:tc>
      </w:tr>
      <w:tr w14:paraId="5A6FBE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13" w:hRule="atLeast"/>
        </w:trPr>
        <w:tc>
          <w:tcPr>
            <w:tcW w:w="887" w:type="dxa"/>
            <w:tcBorders>
              <w:left w:val="single" w:color="auto" w:sz="4" w:space="0"/>
            </w:tcBorders>
            <w:shd w:val="clear" w:color="auto" w:fill="auto"/>
            <w:vAlign w:val="center"/>
          </w:tcPr>
          <w:p w14:paraId="0778F0C3">
            <w:pPr>
              <w:keepNext w:val="0"/>
              <w:keepLines w:val="0"/>
              <w:pageBreakBefore w:val="0"/>
              <w:widowControl/>
              <w:suppressLineNumbers w:val="0"/>
              <w:kinsoku/>
              <w:wordWrap/>
              <w:overflowPunct/>
              <w:topLinePunct w:val="0"/>
              <w:bidi w:val="0"/>
              <w:snapToGrid/>
              <w:spacing w:before="0" w:beforeAutospacing="0" w:after="0" w:afterAutospacing="0"/>
              <w:ind w:left="0" w:right="0"/>
              <w:jc w:val="center"/>
              <w:textAlignment w:val="auto"/>
              <w:rPr>
                <w:rFonts w:hint="eastAsia" w:ascii="宋体" w:hAnsi="宋体" w:eastAsia="宋体" w:cs="宋体"/>
              </w:rPr>
            </w:pPr>
            <w:r>
              <w:rPr>
                <w:rFonts w:hint="eastAsia" w:ascii="宋体" w:hAnsi="宋体" w:eastAsia="宋体" w:cs="宋体"/>
                <w:b/>
                <w:bCs w:val="0"/>
                <w:kern w:val="0"/>
                <w:sz w:val="24"/>
                <w:szCs w:val="24"/>
                <w:lang w:val="en-US" w:eastAsia="zh-CN" w:bidi="ar"/>
              </w:rPr>
              <w:t>法律</w:t>
            </w:r>
          </w:p>
          <w:p w14:paraId="3CD40FC7">
            <w:pPr>
              <w:keepNext w:val="0"/>
              <w:keepLines w:val="0"/>
              <w:pageBreakBefore w:val="0"/>
              <w:widowControl/>
              <w:suppressLineNumbers w:val="0"/>
              <w:kinsoku/>
              <w:wordWrap/>
              <w:overflowPunct/>
              <w:topLinePunct w:val="0"/>
              <w:bidi w:val="0"/>
              <w:snapToGrid/>
              <w:spacing w:before="0" w:beforeAutospacing="0" w:after="0" w:afterAutospacing="0"/>
              <w:ind w:left="0" w:right="0"/>
              <w:jc w:val="center"/>
              <w:textAlignment w:val="auto"/>
              <w:rPr>
                <w:rFonts w:hint="eastAsia" w:ascii="宋体" w:hAnsi="宋体" w:eastAsia="宋体" w:cs="宋体"/>
              </w:rPr>
            </w:pPr>
            <w:r>
              <w:rPr>
                <w:rFonts w:hint="eastAsia" w:ascii="宋体" w:hAnsi="宋体" w:eastAsia="宋体" w:cs="宋体"/>
                <w:b/>
                <w:bCs w:val="0"/>
                <w:kern w:val="0"/>
                <w:sz w:val="24"/>
                <w:szCs w:val="24"/>
                <w:lang w:val="en-US" w:eastAsia="zh-CN" w:bidi="ar"/>
              </w:rPr>
              <w:t>法规</w:t>
            </w:r>
          </w:p>
          <w:p w14:paraId="6BE9BA41">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eastAsia="宋体" w:cs="宋体"/>
                <w:b/>
                <w:bCs w:val="0"/>
                <w:kern w:val="0"/>
                <w:sz w:val="24"/>
                <w:szCs w:val="24"/>
                <w:lang w:val="en-US" w:eastAsia="zh-CN" w:bidi="ar"/>
              </w:rPr>
              <w:t>依据</w:t>
            </w:r>
          </w:p>
        </w:tc>
        <w:tc>
          <w:tcPr>
            <w:tcW w:w="7663" w:type="dxa"/>
            <w:gridSpan w:val="4"/>
            <w:tcBorders>
              <w:right w:val="single" w:color="auto" w:sz="4" w:space="0"/>
            </w:tcBorders>
            <w:shd w:val="clear" w:color="auto" w:fill="auto"/>
            <w:vAlign w:val="center"/>
          </w:tcPr>
          <w:p w14:paraId="165B3308">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建设工程竣工验收备案</w:t>
            </w:r>
          </w:p>
          <w:p w14:paraId="7120E06A">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《建设工程质量管理条例》（国务院令第279号发布，国务院令第714号修改）</w:t>
            </w:r>
          </w:p>
          <w:p w14:paraId="713C022D">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sz w:val="24"/>
                <w:szCs w:val="24"/>
              </w:rPr>
              <w:t>《房屋建筑和市政基础设施工程竣工验收备案管理办法》</w:t>
            </w:r>
          </w:p>
          <w:p w14:paraId="28904910">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建设工程规划条件核实验收的法律依据</w:t>
            </w:r>
          </w:p>
          <w:p w14:paraId="584065FC">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《中华人民共和国城乡规划法》和《内蒙古自治区城乡规划条例》的第四十五条规定</w:t>
            </w:r>
          </w:p>
          <w:p w14:paraId="32E6D7C1">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3.建设工程城建档案验收的法律依据</w:t>
            </w:r>
          </w:p>
          <w:p w14:paraId="6AAF26A1">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《城市建设档案管理规定》（建设部令第61号发布，住房和城乡建设部令第47号修改）</w:t>
            </w:r>
          </w:p>
          <w:p w14:paraId="170B255E">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《城市地下管线工程档案管理办法》（建设部令第136号发布，住房和城乡建设部令第47号修改）</w:t>
            </w:r>
          </w:p>
          <w:p w14:paraId="66DB3AAC">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《内蒙古自治区档案条例》</w:t>
            </w:r>
          </w:p>
          <w:p w14:paraId="47E8C11E">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《内蒙古自治区城镇建设档案管理办法》</w:t>
            </w:r>
          </w:p>
          <w:p w14:paraId="4288DF42">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4</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建设工程消防验收的法律依据</w:t>
            </w:r>
          </w:p>
          <w:p w14:paraId="75B5E2B1">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《中华人民共和国消防法》第十三条</w:t>
            </w:r>
          </w:p>
          <w:p w14:paraId="6A7280B9">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5.涉及国家安全事项建设项目验收的法律依据</w:t>
            </w:r>
          </w:p>
          <w:p w14:paraId="340F55FE">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《中华人民共和国国家安全法》</w:t>
            </w:r>
          </w:p>
          <w:p w14:paraId="73FA8219">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《国务院对确需保留的行政审批项目设定行政许可的决定》（国务院令第412号公布）第66项</w:t>
            </w:r>
          </w:p>
          <w:p w14:paraId="3AD089BA">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sz w:val="24"/>
                <w:szCs w:val="24"/>
              </w:rPr>
              <w:t>《内蒙古自治区涉及国家安全事项的建设项目管理办法》（内蒙古自治区人民政府第138号令）</w:t>
            </w:r>
          </w:p>
        </w:tc>
      </w:tr>
      <w:tr w14:paraId="33E2AE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72" w:hRule="atLeast"/>
        </w:trPr>
        <w:tc>
          <w:tcPr>
            <w:tcW w:w="887" w:type="dxa"/>
            <w:tcBorders>
              <w:left w:val="single" w:color="auto" w:sz="4" w:space="0"/>
            </w:tcBorders>
            <w:shd w:val="clear" w:color="auto" w:fill="auto"/>
            <w:vAlign w:val="center"/>
          </w:tcPr>
          <w:p w14:paraId="1F9701B0">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申请</w:t>
            </w:r>
          </w:p>
          <w:p w14:paraId="67B8F0CF">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eastAsia="宋体" w:cs="宋体"/>
                <w:b/>
                <w:bCs w:val="0"/>
                <w:kern w:val="0"/>
                <w:sz w:val="24"/>
                <w:szCs w:val="24"/>
                <w:lang w:val="en-US" w:eastAsia="zh-CN" w:bidi="ar"/>
              </w:rPr>
              <w:t>条件</w:t>
            </w:r>
          </w:p>
        </w:tc>
        <w:tc>
          <w:tcPr>
            <w:tcW w:w="7663" w:type="dxa"/>
            <w:gridSpan w:val="4"/>
            <w:tcBorders>
              <w:right w:val="single" w:color="auto" w:sz="4" w:space="0"/>
            </w:tcBorders>
            <w:shd w:val="clear" w:color="auto" w:fill="auto"/>
            <w:vAlign w:val="center"/>
          </w:tcPr>
          <w:p w14:paraId="171B5775">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建设工程竣工并符合下列情形的,建设单位可申请联合验收:</w:t>
            </w:r>
          </w:p>
          <w:p w14:paraId="2FE4825C">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1.建设项目主体工程、配套设施(包括：道路、供水管道、雨水管道、污水管道、强弱电管道、环卫设施、通信设施、燃气管道、热力管道、绿化等)已按批准的规划设计方案及施工图要求建成。</w:t>
            </w:r>
          </w:p>
          <w:p w14:paraId="2BE60D26">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2.施工单位已完成工程质量自检、签署工程质量保修书，监理单位已出具监理评估报告，建设单位经组织勘察、设计、施工、监理单位初验合格，并分别签署工程质量合格文件。</w:t>
            </w:r>
          </w:p>
          <w:p w14:paraId="0634E652">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3.建设项目档案资料符合文件归档整理规范要求。临时建筑已拆除，建筑垃圾已清理。</w:t>
            </w:r>
          </w:p>
          <w:p w14:paraId="17D37BBC">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4.涉及供水、供电、供热、燃气、热力、排水、通信、绿化亮化等建设工程已具备相关条件，验收工作由建设单位和公共事业单位按合同约定履行。</w:t>
            </w:r>
          </w:p>
          <w:p w14:paraId="570BF944">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5.特种设备已通过有关部门验收，并办理特种设备使用登记。</w:t>
            </w:r>
          </w:p>
          <w:p w14:paraId="07E272CB">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6.技防工程竣工后，建设单位委托具有检验资格的检测机构进行系统检测并合格。</w:t>
            </w:r>
          </w:p>
          <w:p w14:paraId="4FB584F0">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7.人防工程已竣工，建设单位自主验收合格并对防护访化设备进行质量检测。</w:t>
            </w:r>
          </w:p>
          <w:p w14:paraId="1491B1D5">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8.防雷装置进行检测，检测单位出具建设工程防雷设施检测合格意见书。</w:t>
            </w:r>
          </w:p>
          <w:p w14:paraId="4B0B98B1">
            <w:pPr>
              <w:pStyle w:val="7"/>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leftChars="0" w:right="0" w:rightChars="0" w:firstLine="0" w:firstLineChars="0"/>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sz w:val="24"/>
                <w:szCs w:val="24"/>
                <w:vertAlign w:val="baseline"/>
              </w:rPr>
              <w:t>9.建设项目水、气、噪音污染防治设施竣工环境保护验收合格。</w:t>
            </w:r>
          </w:p>
        </w:tc>
      </w:tr>
      <w:tr w14:paraId="2C7D88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26" w:hRule="atLeast"/>
        </w:trPr>
        <w:tc>
          <w:tcPr>
            <w:tcW w:w="887" w:type="dxa"/>
            <w:tcBorders>
              <w:left w:val="single" w:color="auto" w:sz="4" w:space="0"/>
            </w:tcBorders>
            <w:shd w:val="clear" w:color="auto" w:fill="auto"/>
            <w:vAlign w:val="center"/>
          </w:tcPr>
          <w:p w14:paraId="51A5FFD8">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color w:val="auto"/>
                <w:kern w:val="0"/>
                <w:sz w:val="24"/>
                <w:szCs w:val="24"/>
                <w:lang w:val="en-US" w:eastAsia="zh-CN" w:bidi="ar"/>
              </w:rPr>
            </w:pPr>
            <w:r>
              <w:rPr>
                <w:rFonts w:hint="eastAsia" w:ascii="宋体" w:hAnsi="宋体" w:eastAsia="宋体" w:cs="宋体"/>
                <w:b/>
                <w:bCs w:val="0"/>
                <w:color w:val="auto"/>
                <w:kern w:val="0"/>
                <w:sz w:val="24"/>
                <w:szCs w:val="24"/>
                <w:lang w:val="en-US" w:eastAsia="zh-CN" w:bidi="ar"/>
              </w:rPr>
              <w:t>申报</w:t>
            </w:r>
          </w:p>
          <w:p w14:paraId="5545C0BA">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b/>
                <w:bCs w:val="0"/>
                <w:color w:val="auto"/>
                <w:kern w:val="0"/>
                <w:sz w:val="24"/>
                <w:szCs w:val="24"/>
                <w:lang w:val="en-US" w:eastAsia="zh-CN" w:bidi="ar"/>
              </w:rPr>
              <w:t>材料</w:t>
            </w:r>
          </w:p>
        </w:tc>
        <w:tc>
          <w:tcPr>
            <w:tcW w:w="7663" w:type="dxa"/>
            <w:gridSpan w:val="4"/>
            <w:tcBorders>
              <w:right w:val="single" w:color="auto" w:sz="4" w:space="0"/>
            </w:tcBorders>
            <w:shd w:val="clear" w:color="auto" w:fill="auto"/>
            <w:vAlign w:val="center"/>
          </w:tcPr>
          <w:p w14:paraId="1626D2E2">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b w:val="0"/>
                <w:bCs/>
                <w:color w:val="auto"/>
                <w:kern w:val="0"/>
                <w:sz w:val="24"/>
                <w:szCs w:val="24"/>
                <w:lang w:val="en-US" w:eastAsia="zh-CN" w:bidi="ar"/>
              </w:rPr>
              <w:t>由建设单位到市政务服务大厅窗口(以下简称窗口)申请联合验收，窗口一次性告知申请材料清单。</w:t>
            </w:r>
          </w:p>
          <w:p w14:paraId="5BAA8890">
            <w:pPr>
              <w:keepNext w:val="0"/>
              <w:keepLines w:val="0"/>
              <w:pageBreakBefore w:val="0"/>
              <w:numPr>
                <w:ilvl w:val="0"/>
                <w:numId w:val="0"/>
              </w:numPr>
              <w:kinsoku/>
              <w:wordWrap/>
              <w:overflowPunct/>
              <w:topLinePunct w:val="0"/>
              <w:autoSpaceDE/>
              <w:autoSpaceDN/>
              <w:bidi w:val="0"/>
              <w:snapToGrid/>
              <w:spacing w:beforeAutospacing="0" w:after="0" w:afterAutospacing="0" w:line="240" w:lineRule="auto"/>
              <w:textAlignment w:val="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1.1建设工程规划条件核实验收</w:t>
            </w:r>
            <w:r>
              <w:rPr>
                <w:rFonts w:hint="eastAsia" w:ascii="宋体" w:hAnsi="宋体" w:eastAsia="宋体" w:cs="宋体"/>
                <w:b/>
                <w:bCs/>
                <w:color w:val="auto"/>
                <w:kern w:val="0"/>
                <w:sz w:val="24"/>
                <w:szCs w:val="24"/>
                <w:lang w:val="en-US" w:eastAsia="zh-CN" w:bidi="ar-SA"/>
              </w:rPr>
              <w:t>（自然资源部门）</w:t>
            </w:r>
          </w:p>
          <w:p w14:paraId="3E74B7A1">
            <w:pPr>
              <w:keepNext w:val="0"/>
              <w:keepLines w:val="0"/>
              <w:pageBreakBefore w:val="0"/>
              <w:widowControl/>
              <w:suppressLineNumbers w:val="0"/>
              <w:kinsoku/>
              <w:wordWrap/>
              <w:overflowPunct/>
              <w:topLinePunct w:val="0"/>
              <w:autoSpaceDE/>
              <w:autoSpaceDN/>
              <w:bidi w:val="0"/>
              <w:snapToGrid/>
              <w:spacing w:beforeAutospacing="0" w:after="0" w:afterAutospacing="0" w:line="240" w:lineRule="auto"/>
              <w:jc w:val="left"/>
              <w:textAlignment w:val="auto"/>
              <w:rPr>
                <w:rFonts w:hint="eastAsia" w:asciiTheme="majorEastAsia" w:hAnsiTheme="majorEastAsia" w:eastAsiaTheme="majorEastAsia" w:cstheme="majorEastAsia"/>
                <w:i w:val="0"/>
                <w:color w:val="auto"/>
                <w:kern w:val="0"/>
                <w:sz w:val="24"/>
                <w:szCs w:val="24"/>
                <w:u w:val="none"/>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（1）申请文件【pdf格式、200dpi（主审材料）】。</w:t>
            </w:r>
          </w:p>
          <w:p w14:paraId="59E5616C">
            <w:pPr>
              <w:keepNext w:val="0"/>
              <w:keepLines w:val="0"/>
              <w:pageBreakBefore w:val="0"/>
              <w:widowControl/>
              <w:suppressLineNumbers w:val="0"/>
              <w:kinsoku/>
              <w:wordWrap/>
              <w:overflowPunct/>
              <w:topLinePunct w:val="0"/>
              <w:autoSpaceDE/>
              <w:autoSpaceDN/>
              <w:bidi w:val="0"/>
              <w:snapToGrid/>
              <w:spacing w:beforeAutospacing="0" w:after="0" w:afterAutospacing="0" w:line="240" w:lineRule="auto"/>
              <w:jc w:val="left"/>
              <w:textAlignment w:val="auto"/>
              <w:rPr>
                <w:rFonts w:hint="eastAsia" w:asciiTheme="majorEastAsia" w:hAnsiTheme="majorEastAsia" w:eastAsiaTheme="majorEastAsia" w:cstheme="majorEastAsia"/>
                <w:i w:val="0"/>
                <w:color w:val="auto"/>
                <w:kern w:val="0"/>
                <w:sz w:val="24"/>
                <w:szCs w:val="24"/>
                <w:u w:val="none"/>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（2）建设单位建设工程竣工后实景照片【pdf 格式、200dpi（主审材料）】注：拍摄内容为单体建筑物的正、侧、背面。拍摄构图为全景构图，如建筑物单体尺寸过长，请保持一个基准点左右进行拍摄。排版要求：每张A4版面放两张照片，标明单体建筑物名称及拍摄方位【容缺】。</w:t>
            </w:r>
          </w:p>
          <w:p w14:paraId="78E36271">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color w:val="auto"/>
                <w:kern w:val="0"/>
                <w:sz w:val="24"/>
                <w:szCs w:val="24"/>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（3）相关图纸及测绘报告（有资质的测绘单位提供的建设工程竣工规划核实测绘报告、其中包含包含符合当地统一坐标系统要求的规划核实平面图）【pdf格式、200dpi（主审材料）】</w:t>
            </w:r>
          </w:p>
          <w:p w14:paraId="78BB79F3">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val="0"/>
                <w:color w:val="auto"/>
                <w:lang w:val="zh-CN" w:eastAsia="zh-CN"/>
              </w:rPr>
            </w:pPr>
            <w:r>
              <w:rPr>
                <w:rFonts w:hint="eastAsia" w:ascii="宋体" w:hAnsi="宋体" w:eastAsia="宋体" w:cs="宋体"/>
                <w:b/>
                <w:bCs w:val="0"/>
                <w:color w:val="auto"/>
                <w:kern w:val="0"/>
                <w:sz w:val="24"/>
                <w:szCs w:val="24"/>
                <w:lang w:val="en-US" w:eastAsia="zh-CN" w:bidi="ar"/>
              </w:rPr>
              <w:t>1.2涉及国家安全事项建设项目验收（国家安全部门）</w:t>
            </w:r>
          </w:p>
          <w:p w14:paraId="6C15BA40">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w:t>
            </w:r>
            <w:r>
              <w:rPr>
                <w:rFonts w:hint="eastAsia" w:ascii="宋体" w:hAnsi="宋体" w:eastAsia="宋体" w:cs="宋体"/>
                <w:color w:val="auto"/>
                <w:lang w:val="zh-CN" w:eastAsia="zh-CN"/>
              </w:rPr>
              <w:t>）涉及国家安全事项的建设项目验收申请表</w:t>
            </w:r>
          </w:p>
          <w:p w14:paraId="3DB9D3A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2</w:t>
            </w:r>
            <w:r>
              <w:rPr>
                <w:rFonts w:hint="eastAsia" w:ascii="宋体" w:hAnsi="宋体" w:eastAsia="宋体" w:cs="宋体"/>
                <w:color w:val="auto"/>
                <w:lang w:val="zh-CN" w:eastAsia="zh-CN"/>
              </w:rPr>
              <w:t>）项目前期所获的涉及国家安全事项的建设项目审批准予许可材料</w:t>
            </w:r>
          </w:p>
          <w:p w14:paraId="587F803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3</w:t>
            </w:r>
            <w:r>
              <w:rPr>
                <w:rFonts w:hint="eastAsia" w:ascii="宋体" w:hAnsi="宋体" w:eastAsia="宋体" w:cs="宋体"/>
                <w:color w:val="auto"/>
                <w:lang w:val="zh-CN" w:eastAsia="zh-CN"/>
              </w:rPr>
              <w:t>）工程竣工情况报告及国家安全防范措施落实情况报告</w:t>
            </w:r>
          </w:p>
          <w:p w14:paraId="076CF9F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4</w:t>
            </w:r>
            <w:r>
              <w:rPr>
                <w:rFonts w:hint="eastAsia" w:ascii="宋体" w:hAnsi="宋体" w:eastAsia="宋体" w:cs="宋体"/>
                <w:color w:val="auto"/>
                <w:lang w:val="zh-CN" w:eastAsia="zh-CN"/>
              </w:rPr>
              <w:t>）申请人（项目所有人/管理人/使用人）营业执照或身份证明复印件</w:t>
            </w:r>
          </w:p>
          <w:p w14:paraId="50FB3B27">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5</w:t>
            </w:r>
            <w:r>
              <w:rPr>
                <w:rFonts w:hint="eastAsia" w:ascii="宋体" w:hAnsi="宋体" w:eastAsia="宋体" w:cs="宋体"/>
                <w:color w:val="auto"/>
                <w:lang w:val="zh-CN" w:eastAsia="zh-CN"/>
              </w:rPr>
              <w:t>）物业服务合同复印件</w:t>
            </w:r>
          </w:p>
          <w:p w14:paraId="57EC491F">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6</w:t>
            </w:r>
            <w:r>
              <w:rPr>
                <w:rFonts w:hint="eastAsia" w:ascii="宋体" w:hAnsi="宋体" w:eastAsia="宋体" w:cs="宋体"/>
                <w:color w:val="auto"/>
                <w:lang w:val="zh-CN" w:eastAsia="zh-CN"/>
              </w:rPr>
              <w:t>）涉及国家安全事项的租购房人员信息情况</w:t>
            </w:r>
          </w:p>
          <w:p w14:paraId="0A201DFA">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val="0"/>
                <w:color w:val="auto"/>
                <w:kern w:val="0"/>
                <w:sz w:val="24"/>
                <w:szCs w:val="24"/>
                <w:lang w:val="en-US" w:eastAsia="zh-CN" w:bidi="ar"/>
              </w:rPr>
            </w:pPr>
            <w:r>
              <w:rPr>
                <w:rFonts w:hint="eastAsia" w:ascii="宋体" w:hAnsi="宋体" w:eastAsia="宋体" w:cs="宋体"/>
                <w:b/>
                <w:bCs w:val="0"/>
                <w:color w:val="auto"/>
                <w:kern w:val="0"/>
                <w:sz w:val="24"/>
                <w:szCs w:val="24"/>
                <w:lang w:val="en-US" w:eastAsia="zh-CN" w:bidi="ar"/>
              </w:rPr>
              <w:t>1.3房屋建筑和市政基础设施工程竣工验收备案申请材料（住建、人防合并办理）（住建部门、人防部门）</w:t>
            </w:r>
          </w:p>
          <w:p w14:paraId="6DABD168">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1.1</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房屋建筑和市政基础设施工程竣工验收备案申请表</w:t>
            </w:r>
          </w:p>
          <w:p w14:paraId="278B64E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（含人防、档案、消防）</w:t>
            </w:r>
          </w:p>
          <w:p w14:paraId="3217D2D5">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2.1</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工程竣工验收报告（包含勘察单位质量检查评定报告、设计单位质量检查评定报告、建设工程竣工报告或市政基础设施工程竣工报告、监理单位工程质量评估报告和消防查验报告）</w:t>
            </w:r>
          </w:p>
          <w:p w14:paraId="335EF5BB">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2.2</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施工单位签署的工程质量保修书</w:t>
            </w:r>
          </w:p>
          <w:p w14:paraId="757308FA">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2.3</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规划部门出具的认可文件或者准许使用文件</w:t>
            </w:r>
          </w:p>
          <w:p w14:paraId="5F763CCB">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2.4</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住宅工程应当提交《住宅质量保证书》和《住宅使用说明书》</w:t>
            </w:r>
          </w:p>
          <w:p w14:paraId="1716850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2.5</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工程质量监督报告</w:t>
            </w:r>
          </w:p>
          <w:p w14:paraId="03C829AB">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2.6</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城镇小区配套幼儿园项目，需提供项目所在地教育部门参加竣工验收合格资料</w:t>
            </w:r>
          </w:p>
          <w:p w14:paraId="13604EC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2.7</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特殊建设工程消防验收合格、其他工程消防备案合格证明文件</w:t>
            </w:r>
          </w:p>
          <w:p w14:paraId="42EC43ED">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3.1</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联合测绘“多测合一”测量成果（含规划竣工测量成果、人防竣工测量成果、地形及地下管线竣工测量成果）</w:t>
            </w:r>
          </w:p>
          <w:p w14:paraId="192322B2">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3.2</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人防工程维护管理和安全使用承诺书</w:t>
            </w:r>
          </w:p>
          <w:p w14:paraId="14CBE69A">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3.3</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人防工程质量监督报告</w:t>
            </w:r>
          </w:p>
          <w:p w14:paraId="678988DB">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3.4</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人防工程平战转换方案</w:t>
            </w:r>
          </w:p>
          <w:p w14:paraId="079FE703">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3.5</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人防工程质量第三方检测（含防护、防化设备产品和安装质量检测）报告</w:t>
            </w:r>
          </w:p>
          <w:p w14:paraId="17159760">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3.6</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人防工程竣工图(包含总平面图、防空地下室各专业平时、战时竣工图纸等)</w:t>
            </w:r>
          </w:p>
          <w:p w14:paraId="777DC3C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3.7</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人防工程竣工验收报告（包含勘察单位人防工程质量检查评定报告、设计单位人防工程质量检查评定报告、施工单位人防工程竣工报告、监理单位人防工程质量评估报告）</w:t>
            </w:r>
          </w:p>
          <w:p w14:paraId="34F2F92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3.8</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人防工程防护（化）设备供货安装合同</w:t>
            </w:r>
          </w:p>
          <w:p w14:paraId="0ECCC2F4">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3.9</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人防工程质量保修书（含人防工程防护、防化设备质量保修承诺书）</w:t>
            </w:r>
          </w:p>
          <w:p w14:paraId="62DA1D23">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3.10人防工程单位工程验收记录和分部工程验收记录</w:t>
            </w:r>
          </w:p>
          <w:p w14:paraId="5E9A8BF4">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4.1</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涉及消防的建设工程竣工图纸</w:t>
            </w:r>
          </w:p>
          <w:p w14:paraId="2252312D">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5.1</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建设工程档案报送验收自检明细表（包含电梯工程、桩基础工程、钢结构工程、通风工程、消防工程、智能工程、道路工程、桥梁工程、监理单位、建设单位、施工单位）</w:t>
            </w:r>
          </w:p>
        </w:tc>
      </w:tr>
      <w:tr w14:paraId="620F15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6" w:hRule="atLeast"/>
        </w:trPr>
        <w:tc>
          <w:tcPr>
            <w:tcW w:w="887" w:type="dxa"/>
            <w:tcBorders>
              <w:left w:val="single" w:color="auto" w:sz="4" w:space="0"/>
            </w:tcBorders>
            <w:shd w:val="clear" w:color="auto" w:fill="auto"/>
            <w:vAlign w:val="center"/>
          </w:tcPr>
          <w:p w14:paraId="0DAB1CD6">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办理</w:t>
            </w:r>
          </w:p>
          <w:p w14:paraId="1E36ABFD">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eastAsia="宋体" w:cs="宋体"/>
                <w:b/>
                <w:bCs w:val="0"/>
                <w:kern w:val="0"/>
                <w:sz w:val="24"/>
                <w:szCs w:val="24"/>
                <w:lang w:val="en-US" w:eastAsia="zh-CN" w:bidi="ar"/>
              </w:rPr>
              <w:t>程序</w:t>
            </w:r>
          </w:p>
        </w:tc>
        <w:tc>
          <w:tcPr>
            <w:tcW w:w="7663" w:type="dxa"/>
            <w:gridSpan w:val="4"/>
            <w:tcBorders>
              <w:right w:val="single" w:color="auto" w:sz="4" w:space="0"/>
            </w:tcBorders>
            <w:shd w:val="clear" w:color="auto" w:fill="auto"/>
            <w:vAlign w:val="top"/>
          </w:tcPr>
          <w:p w14:paraId="7B873BFA">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联合验收分为申请、受理、现场检查、出具意见四个环节进行，在9个工作日内办结。具体办理流程:</w:t>
            </w:r>
          </w:p>
          <w:p w14:paraId="75556743">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highlight w:val="none"/>
              </w:rPr>
            </w:pPr>
            <w:r>
              <w:rPr>
                <w:rFonts w:hint="eastAsia" w:ascii="宋体" w:hAnsi="宋体" w:eastAsia="宋体" w:cs="宋体"/>
                <w:b/>
                <w:bCs w:val="0"/>
                <w:kern w:val="0"/>
                <w:sz w:val="24"/>
                <w:szCs w:val="24"/>
                <w:lang w:val="en-US" w:eastAsia="zh-CN" w:bidi="ar"/>
              </w:rPr>
              <w:t>1.申请。</w:t>
            </w:r>
            <w:r>
              <w:rPr>
                <w:rFonts w:hint="eastAsia" w:ascii="宋体" w:hAnsi="宋体" w:eastAsia="宋体" w:cs="宋体"/>
                <w:b w:val="0"/>
                <w:bCs/>
                <w:kern w:val="0"/>
                <w:sz w:val="24"/>
                <w:szCs w:val="24"/>
                <w:lang w:val="en-US" w:eastAsia="zh-CN" w:bidi="ar"/>
              </w:rPr>
              <w:t>建设项目具备联合验收条件的，由建设单位向窗口提出联合验收申请，窗口提供一次性告知申请材料清单，建设单位按清单准备相关材料</w:t>
            </w:r>
            <w:r>
              <w:rPr>
                <w:rFonts w:hint="eastAsia" w:ascii="宋体" w:hAnsi="宋体" w:eastAsia="宋体" w:cs="宋体"/>
                <w:b w:val="0"/>
                <w:bCs/>
                <w:kern w:val="0"/>
                <w:sz w:val="24"/>
                <w:szCs w:val="24"/>
                <w:highlight w:val="none"/>
                <w:lang w:val="en-US" w:eastAsia="zh-CN" w:bidi="ar"/>
              </w:rPr>
              <w:t>，并提交联合验收申请表。</w:t>
            </w:r>
          </w:p>
          <w:p w14:paraId="391808E1">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bCs w:val="0"/>
                <w:kern w:val="0"/>
                <w:sz w:val="24"/>
                <w:szCs w:val="24"/>
                <w:lang w:val="en-US" w:eastAsia="zh-CN" w:bidi="ar"/>
              </w:rPr>
              <w:t>2.受理。</w:t>
            </w:r>
            <w:r>
              <w:rPr>
                <w:rFonts w:hint="eastAsia" w:ascii="宋体" w:hAnsi="宋体" w:eastAsia="宋体" w:cs="宋体"/>
                <w:b w:val="0"/>
                <w:bCs/>
                <w:kern w:val="0"/>
                <w:sz w:val="24"/>
                <w:szCs w:val="24"/>
                <w:lang w:val="en-US" w:eastAsia="zh-CN" w:bidi="ar"/>
              </w:rPr>
              <w:t>窗口统一接收联合验收申请材料，由验收参验部门业务负责人或委托窗口派专人对提交的材进行初审，并赴项目现场进行预验收，对申请材料不齐全不具备验收条件的，告知建设单位应当依法补正内容，并具补正材料告知书。材料齐全具备验收条件的，由窗口出具联合验收受理通知书。</w:t>
            </w:r>
          </w:p>
          <w:p w14:paraId="2134766E">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bCs w:val="0"/>
                <w:kern w:val="0"/>
                <w:sz w:val="24"/>
                <w:szCs w:val="24"/>
                <w:lang w:val="en-US" w:eastAsia="zh-CN" w:bidi="ar"/>
              </w:rPr>
              <w:t>3.现场检查。</w:t>
            </w:r>
            <w:r>
              <w:rPr>
                <w:rFonts w:hint="eastAsia" w:ascii="宋体" w:hAnsi="宋体" w:eastAsia="宋体" w:cs="宋体"/>
                <w:b w:val="0"/>
                <w:bCs/>
                <w:kern w:val="0"/>
                <w:sz w:val="24"/>
                <w:szCs w:val="24"/>
                <w:lang w:val="en-US" w:eastAsia="zh-CN" w:bidi="ar"/>
              </w:rPr>
              <w:t>窗口统一受理后，联合验收参验部门按各自职能分工，根据项目特点和实际情况，对项目开展现场查验。</w:t>
            </w:r>
          </w:p>
          <w:p w14:paraId="6DFBD14F">
            <w:pPr>
              <w:pStyle w:val="7"/>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leftChars="0" w:right="0" w:rightChars="0" w:firstLine="0" w:firstLineChars="0"/>
              <w:textAlignment w:val="auto"/>
              <w:rPr>
                <w:rFonts w:hint="eastAsia" w:ascii="宋体" w:hAnsi="宋体" w:eastAsia="宋体" w:cs="宋体"/>
                <w:kern w:val="0"/>
                <w:sz w:val="24"/>
                <w:szCs w:val="24"/>
                <w:lang w:val="en-US" w:eastAsia="zh-CN" w:bidi="ar"/>
              </w:rPr>
            </w:pPr>
            <w:r>
              <w:rPr>
                <w:rFonts w:hint="eastAsia" w:ascii="宋体" w:hAnsi="宋体" w:eastAsia="宋体" w:cs="宋体"/>
                <w:b/>
                <w:bCs w:val="0"/>
                <w:sz w:val="24"/>
                <w:szCs w:val="24"/>
                <w:vertAlign w:val="baseline"/>
              </w:rPr>
              <w:t>4.出具意见。</w:t>
            </w:r>
            <w:r>
              <w:rPr>
                <w:rFonts w:hint="eastAsia" w:ascii="宋体" w:hAnsi="宋体" w:eastAsia="宋体" w:cs="宋体"/>
                <w:b w:val="0"/>
                <w:bCs/>
                <w:sz w:val="24"/>
                <w:szCs w:val="24"/>
                <w:vertAlign w:val="baseline"/>
              </w:rPr>
              <w:t>经资料审查、现场检查、综合评定后联合验收参验部门对验收合格的建设项目，</w:t>
            </w:r>
            <w:r>
              <w:rPr>
                <w:rFonts w:hint="eastAsia" w:ascii="宋体" w:hAnsi="宋体" w:eastAsia="宋体" w:cs="宋体"/>
                <w:b w:val="0"/>
                <w:bCs/>
                <w:sz w:val="24"/>
                <w:szCs w:val="24"/>
                <w:highlight w:val="none"/>
                <w:vertAlign w:val="baseline"/>
              </w:rPr>
              <w:t>在联合验收项目申请审批表上签字盖章，并由窗口出具房屋建筑和</w:t>
            </w:r>
            <w:r>
              <w:rPr>
                <w:rFonts w:hint="eastAsia" w:ascii="宋体" w:hAnsi="宋体" w:eastAsia="宋体" w:cs="宋体"/>
                <w:b w:val="0"/>
                <w:bCs/>
                <w:sz w:val="24"/>
                <w:szCs w:val="24"/>
                <w:vertAlign w:val="baseline"/>
              </w:rPr>
              <w:t>市政基础设施竣工联合验收合格通知书;对验收不合格的建设项目由窗口统一汇总后一次性将整改意见反馈建设单位，建设单位整改完成后，向窗口提出复验申请，窗口会同联合验收参验部门开展复验工作。</w:t>
            </w:r>
          </w:p>
        </w:tc>
      </w:tr>
      <w:tr w14:paraId="4FCB86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95" w:hRule="atLeast"/>
        </w:trPr>
        <w:tc>
          <w:tcPr>
            <w:tcW w:w="887" w:type="dxa"/>
            <w:tcBorders>
              <w:left w:val="single" w:color="auto" w:sz="4" w:space="0"/>
            </w:tcBorders>
            <w:shd w:val="clear" w:color="auto" w:fill="auto"/>
            <w:vAlign w:val="center"/>
          </w:tcPr>
          <w:p w14:paraId="1241618F">
            <w:pPr>
              <w:keepNext w:val="0"/>
              <w:keepLines w:val="0"/>
              <w:pageBreakBefore w:val="0"/>
              <w:kinsoku/>
              <w:wordWrap/>
              <w:overflowPunct/>
              <w:topLinePunct w:val="0"/>
              <w:bidi w:val="0"/>
              <w:snapToGrid/>
              <w:spacing w:beforeAutospacing="0" w:afterAutospacing="0" w:line="400" w:lineRule="exact"/>
              <w:jc w:val="center"/>
              <w:textAlignment w:val="auto"/>
              <w:rPr>
                <w:rFonts w:hint="eastAsia" w:cs="宋体" w:asciiTheme="minorEastAsia" w:hAnsiTheme="minorEastAsia"/>
                <w:b/>
                <w:color w:val="auto"/>
                <w:sz w:val="24"/>
                <w:lang w:eastAsia="zh-CN"/>
              </w:rPr>
            </w:pPr>
            <w:r>
              <w:rPr>
                <w:rFonts w:hint="eastAsia" w:cs="宋体" w:asciiTheme="minorEastAsia" w:hAnsiTheme="minorEastAsia"/>
                <w:b/>
                <w:color w:val="auto"/>
                <w:sz w:val="24"/>
                <w:lang w:eastAsia="zh-CN"/>
              </w:rPr>
              <w:t>核发</w:t>
            </w:r>
          </w:p>
          <w:p w14:paraId="70D0E955">
            <w:pPr>
              <w:keepNext w:val="0"/>
              <w:keepLines w:val="0"/>
              <w:pageBreakBefore w:val="0"/>
              <w:kinsoku/>
              <w:wordWrap/>
              <w:overflowPunct/>
              <w:topLinePunct w:val="0"/>
              <w:bidi w:val="0"/>
              <w:snapToGrid/>
              <w:spacing w:beforeAutospacing="0" w:afterAutospacing="0" w:line="400" w:lineRule="exact"/>
              <w:jc w:val="center"/>
              <w:textAlignment w:val="auto"/>
              <w:rPr>
                <w:rFonts w:hint="eastAsia" w:ascii="宋体" w:hAnsi="宋体" w:eastAsia="宋体" w:cs="宋体"/>
                <w:b/>
                <w:color w:val="auto"/>
                <w:sz w:val="24"/>
                <w:szCs w:val="24"/>
                <w:lang w:val="en-US" w:eastAsia="zh-CN" w:bidi="ar-SA"/>
              </w:rPr>
            </w:pPr>
            <w:r>
              <w:rPr>
                <w:rFonts w:hint="eastAsia" w:cs="宋体" w:asciiTheme="minorEastAsia" w:hAnsiTheme="minorEastAsia"/>
                <w:b/>
                <w:color w:val="auto"/>
                <w:sz w:val="24"/>
                <w:lang w:eastAsia="zh-CN"/>
              </w:rPr>
              <w:t>材料</w:t>
            </w:r>
          </w:p>
        </w:tc>
        <w:tc>
          <w:tcPr>
            <w:tcW w:w="7663" w:type="dxa"/>
            <w:gridSpan w:val="4"/>
            <w:tcBorders>
              <w:right w:val="single" w:color="auto" w:sz="4" w:space="0"/>
            </w:tcBorders>
            <w:shd w:val="clear" w:color="auto" w:fill="auto"/>
            <w:vAlign w:val="center"/>
          </w:tcPr>
          <w:p w14:paraId="3177315C">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eastAsiaTheme="minorEastAsia"/>
                <w:b w:val="0"/>
                <w:bCs/>
                <w:color w:val="auto"/>
                <w:sz w:val="24"/>
                <w:szCs w:val="24"/>
                <w:lang w:val="en-US" w:eastAsia="zh-CN" w:bidi="ar-SA"/>
              </w:rPr>
            </w:pPr>
            <w:r>
              <w:rPr>
                <w:rFonts w:hint="eastAsia" w:ascii="宋体" w:hAnsi="宋体" w:cs="宋体" w:eastAsiaTheme="minorEastAsia"/>
                <w:b w:val="0"/>
                <w:bCs/>
                <w:color w:val="auto"/>
                <w:sz w:val="24"/>
                <w:szCs w:val="24"/>
                <w:lang w:val="en-US" w:eastAsia="zh-CN" w:bidi="ar-SA"/>
              </w:rPr>
              <w:t>1</w:t>
            </w:r>
            <w:r>
              <w:rPr>
                <w:rFonts w:hint="eastAsia" w:ascii="宋体" w:hAnsi="宋体" w:cs="宋体"/>
                <w:b w:val="0"/>
                <w:bCs/>
                <w:color w:val="auto"/>
                <w:sz w:val="24"/>
                <w:szCs w:val="24"/>
                <w:lang w:val="en-US" w:eastAsia="zh-CN" w:bidi="ar-SA"/>
              </w:rPr>
              <w:t>.</w:t>
            </w:r>
            <w:r>
              <w:rPr>
                <w:rFonts w:hint="eastAsia" w:ascii="宋体" w:hAnsi="宋体" w:cs="宋体" w:eastAsiaTheme="minorEastAsia"/>
                <w:b w:val="0"/>
                <w:bCs/>
                <w:color w:val="auto"/>
                <w:sz w:val="24"/>
                <w:szCs w:val="24"/>
                <w:lang w:val="en-US" w:eastAsia="zh-CN" w:bidi="ar-SA"/>
              </w:rPr>
              <w:t>建设工程竣工规划核实意见书</w:t>
            </w:r>
            <w:r>
              <w:rPr>
                <w:rFonts w:hint="eastAsia" w:ascii="宋体" w:hAnsi="宋体" w:cs="宋体"/>
                <w:b w:val="0"/>
                <w:bCs/>
                <w:color w:val="auto"/>
                <w:sz w:val="24"/>
                <w:szCs w:val="24"/>
                <w:lang w:val="en-US" w:eastAsia="zh-CN" w:bidi="ar-SA"/>
              </w:rPr>
              <w:t>。</w:t>
            </w:r>
          </w:p>
          <w:p w14:paraId="4B5A084B">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2.建设工程竣工验收备案表。</w:t>
            </w:r>
          </w:p>
          <w:p w14:paraId="584E078B">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3.建设工程竣工档案验收意见书。</w:t>
            </w:r>
          </w:p>
          <w:p w14:paraId="1A4361E7">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4.特殊建设工程消防竣工验收意见书或建设工程消防竣工备案凭证。</w:t>
            </w:r>
          </w:p>
          <w:p w14:paraId="3961644E">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default"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5.涉及国家安全事项的建设项目审批竣工验收合格通知书。</w:t>
            </w:r>
          </w:p>
        </w:tc>
      </w:tr>
      <w:tr w14:paraId="0D3A5E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trPr>
        <w:tc>
          <w:tcPr>
            <w:tcW w:w="887" w:type="dxa"/>
            <w:tcBorders>
              <w:left w:val="single" w:color="auto" w:sz="4" w:space="0"/>
              <w:bottom w:val="single" w:color="auto" w:sz="4" w:space="0"/>
            </w:tcBorders>
            <w:shd w:val="clear" w:color="auto" w:fill="auto"/>
            <w:vAlign w:val="center"/>
          </w:tcPr>
          <w:p w14:paraId="5B85C469">
            <w:pPr>
              <w:keepNext w:val="0"/>
              <w:keepLines w:val="0"/>
              <w:pageBreakBefore w:val="0"/>
              <w:kinsoku/>
              <w:wordWrap/>
              <w:overflowPunct/>
              <w:topLinePunct w:val="0"/>
              <w:bidi w:val="0"/>
              <w:snapToGrid/>
              <w:spacing w:beforeAutospacing="0" w:afterAutospacing="0" w:line="400" w:lineRule="exact"/>
              <w:jc w:val="center"/>
              <w:textAlignment w:val="auto"/>
              <w:rPr>
                <w:rFonts w:hint="default" w:cs="宋体" w:asciiTheme="minorEastAsia" w:hAnsiTheme="minorEastAsia"/>
                <w:b/>
                <w:color w:val="auto"/>
                <w:sz w:val="24"/>
                <w:lang w:val="en-US" w:eastAsia="zh-CN"/>
              </w:rPr>
            </w:pPr>
            <w:r>
              <w:rPr>
                <w:rFonts w:hint="eastAsia" w:cs="宋体" w:asciiTheme="minorEastAsia" w:hAnsiTheme="minorEastAsia"/>
                <w:b/>
                <w:color w:val="auto"/>
                <w:sz w:val="24"/>
                <w:lang w:val="en-US" w:eastAsia="zh-CN"/>
              </w:rPr>
              <w:t>备注</w:t>
            </w:r>
          </w:p>
        </w:tc>
        <w:tc>
          <w:tcPr>
            <w:tcW w:w="7663" w:type="dxa"/>
            <w:gridSpan w:val="4"/>
            <w:tcBorders>
              <w:bottom w:val="single" w:color="auto" w:sz="4" w:space="0"/>
              <w:right w:val="single" w:color="auto" w:sz="4" w:space="0"/>
            </w:tcBorders>
            <w:shd w:val="clear" w:color="auto" w:fill="auto"/>
            <w:vAlign w:val="center"/>
          </w:tcPr>
          <w:p w14:paraId="3EC49C6E">
            <w:pPr>
              <w:keepNext w:val="0"/>
              <w:keepLines w:val="0"/>
              <w:pageBreakBefore w:val="0"/>
              <w:widowControl w:val="0"/>
              <w:numPr>
                <w:ilvl w:val="0"/>
                <w:numId w:val="0"/>
              </w:numPr>
              <w:kinsoku/>
              <w:wordWrap/>
              <w:overflowPunct/>
              <w:topLinePunct w:val="0"/>
              <w:autoSpaceDE/>
              <w:autoSpaceDN/>
              <w:bidi w:val="0"/>
              <w:adjustRightInd w:val="0"/>
              <w:snapToGrid/>
              <w:spacing w:beforeAutospacing="0" w:afterAutospacing="0" w:line="240" w:lineRule="auto"/>
              <w:ind w:left="0" w:leftChars="0" w:firstLine="0" w:firstLineChars="0"/>
              <w:jc w:val="both"/>
              <w:textAlignment w:val="auto"/>
              <w:rPr>
                <w:rFonts w:hint="eastAsia" w:ascii="宋体" w:hAnsi="宋体" w:cs="宋体" w:eastAsiaTheme="minorEastAsia"/>
                <w:b w:val="0"/>
                <w:bCs/>
                <w:color w:val="auto"/>
                <w:sz w:val="24"/>
                <w:szCs w:val="24"/>
                <w:lang w:val="en-US" w:eastAsia="zh-CN" w:bidi="ar-SA"/>
              </w:rPr>
            </w:pPr>
          </w:p>
        </w:tc>
      </w:tr>
    </w:tbl>
    <w:p w14:paraId="1D362425">
      <w:pPr>
        <w:keepNext w:val="0"/>
        <w:keepLines w:val="0"/>
        <w:pageBreakBefore w:val="0"/>
        <w:widowControl w:val="0"/>
        <w:kinsoku/>
        <w:wordWrap/>
        <w:overflowPunct/>
        <w:topLinePunct w:val="0"/>
        <w:autoSpaceDE w:val="0"/>
        <w:autoSpaceDN w:val="0"/>
        <w:bidi w:val="0"/>
        <w:adjustRightInd w:val="0"/>
        <w:snapToGrid/>
        <w:jc w:val="both"/>
        <w:textAlignment w:val="auto"/>
        <w:rPr>
          <w:rFonts w:hint="eastAsia" w:ascii="宋体" w:hAnsi="宋体" w:eastAsia="宋体" w:cs="宋体"/>
          <w:b w:val="0"/>
          <w:bCs/>
          <w:color w:val="auto"/>
          <w:sz w:val="21"/>
          <w:szCs w:val="21"/>
          <w:lang w:eastAsia="zh-CN"/>
        </w:rPr>
      </w:pPr>
    </w:p>
    <w:p w14:paraId="0600B79F">
      <w:pPr>
        <w:rPr>
          <w:rFonts w:hint="eastAsia" w:ascii="宋体" w:hAnsi="宋体" w:eastAsia="宋体" w:cs="宋体"/>
          <w:color w:val="auto"/>
          <w:lang w:eastAsia="zh-CN"/>
        </w:rPr>
      </w:pPr>
    </w:p>
    <w:p w14:paraId="68FB108A">
      <w:pPr>
        <w:pStyle w:val="3"/>
        <w:ind w:left="0" w:leftChars="0" w:firstLine="0" w:firstLineChars="0"/>
        <w:rPr>
          <w:rFonts w:hint="eastAsia" w:ascii="宋体" w:hAnsi="宋体" w:eastAsia="宋体" w:cs="宋体"/>
          <w:color w:val="auto"/>
        </w:rPr>
      </w:pPr>
    </w:p>
    <w:p w14:paraId="2AD5EABE">
      <w:pPr>
        <w:rPr>
          <w:rFonts w:hint="eastAsia" w:ascii="宋体" w:hAnsi="宋体" w:eastAsia="宋体" w:cs="宋体"/>
        </w:rPr>
      </w:pPr>
    </w:p>
    <w:p w14:paraId="18255441">
      <w:pPr>
        <w:rPr>
          <w:rFonts w:hint="eastAsia" w:ascii="宋体" w:hAnsi="宋体" w:eastAsia="宋体" w:cs="宋体"/>
        </w:rPr>
      </w:pPr>
    </w:p>
    <w:p w14:paraId="114FAAF0">
      <w:pPr>
        <w:rPr>
          <w:rFonts w:hint="eastAsia" w:ascii="宋体" w:hAnsi="宋体" w:eastAsia="宋体" w:cs="宋体"/>
        </w:rPr>
      </w:pPr>
    </w:p>
    <w:p w14:paraId="64C54DC8">
      <w:pPr>
        <w:rPr>
          <w:rFonts w:hint="eastAsia" w:ascii="宋体" w:hAnsi="宋体" w:eastAsia="宋体" w:cs="宋体"/>
        </w:rPr>
      </w:pPr>
    </w:p>
    <w:p w14:paraId="07C744B7">
      <w:pPr>
        <w:rPr>
          <w:rFonts w:hint="eastAsia" w:ascii="宋体" w:hAnsi="宋体" w:eastAsia="宋体" w:cs="宋体"/>
        </w:rPr>
      </w:pPr>
    </w:p>
    <w:p w14:paraId="4347152C">
      <w:pPr>
        <w:rPr>
          <w:rFonts w:hint="eastAsia" w:ascii="宋体" w:hAnsi="宋体" w:eastAsia="宋体" w:cs="宋体"/>
        </w:rPr>
      </w:pPr>
    </w:p>
    <w:p w14:paraId="6AC4B3AF">
      <w:pPr>
        <w:rPr>
          <w:rFonts w:hint="eastAsia" w:ascii="宋体" w:hAnsi="宋体" w:eastAsia="宋体" w:cs="宋体"/>
        </w:rPr>
      </w:pPr>
    </w:p>
    <w:p w14:paraId="49813B5D">
      <w:pPr>
        <w:rPr>
          <w:rFonts w:hint="eastAsia" w:ascii="宋体" w:hAnsi="宋体" w:eastAsia="宋体" w:cs="宋体"/>
        </w:rPr>
      </w:pPr>
    </w:p>
    <w:p w14:paraId="4A01AE58">
      <w:pPr>
        <w:rPr>
          <w:rFonts w:hint="eastAsia" w:ascii="宋体" w:hAnsi="宋体" w:eastAsia="宋体" w:cs="宋体"/>
        </w:rPr>
      </w:pPr>
    </w:p>
    <w:p w14:paraId="26B1599E">
      <w:pPr>
        <w:rPr>
          <w:rFonts w:hint="eastAsia" w:ascii="宋体" w:hAnsi="宋体" w:eastAsia="宋体" w:cs="宋体"/>
        </w:rPr>
      </w:pPr>
    </w:p>
    <w:p w14:paraId="18B08F06">
      <w:pPr>
        <w:rPr>
          <w:rFonts w:hint="eastAsia" w:ascii="宋体" w:hAnsi="宋体" w:eastAsia="宋体" w:cs="宋体"/>
        </w:rPr>
      </w:pPr>
    </w:p>
    <w:p w14:paraId="4E3A372B">
      <w:pPr>
        <w:rPr>
          <w:rFonts w:hint="eastAsia" w:ascii="宋体" w:hAnsi="宋体" w:eastAsia="宋体" w:cs="宋体"/>
        </w:rPr>
      </w:pPr>
    </w:p>
    <w:p w14:paraId="7B5005D3">
      <w:pPr>
        <w:rPr>
          <w:rFonts w:hint="eastAsia" w:ascii="宋体" w:hAnsi="宋体" w:eastAsia="宋体" w:cs="宋体"/>
        </w:rPr>
      </w:pPr>
    </w:p>
    <w:p w14:paraId="2C2259C2">
      <w:pPr>
        <w:rPr>
          <w:rFonts w:hint="eastAsia" w:ascii="宋体" w:hAnsi="宋体" w:eastAsia="宋体" w:cs="宋体"/>
        </w:rPr>
      </w:pPr>
    </w:p>
    <w:p w14:paraId="42A6C43C">
      <w:pPr>
        <w:rPr>
          <w:rFonts w:hint="eastAsia" w:ascii="宋体" w:hAnsi="宋体" w:eastAsia="宋体" w:cs="宋体"/>
        </w:rPr>
      </w:pPr>
    </w:p>
    <w:tbl>
      <w:tblPr>
        <w:tblStyle w:val="9"/>
        <w:tblpPr w:leftFromText="180" w:rightFromText="180" w:vertAnchor="text" w:horzAnchor="page" w:tblpX="1787" w:tblpY="474"/>
        <w:tblOverlap w:val="never"/>
        <w:tblW w:w="861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34"/>
        <w:gridCol w:w="3134"/>
        <w:gridCol w:w="1440"/>
        <w:gridCol w:w="620"/>
        <w:gridCol w:w="2489"/>
      </w:tblGrid>
      <w:tr w14:paraId="2EB388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0" w:hRule="atLeast"/>
        </w:trPr>
        <w:tc>
          <w:tcPr>
            <w:tcW w:w="934" w:type="dxa"/>
            <w:tcBorders>
              <w:top w:val="single" w:color="auto" w:sz="4" w:space="0"/>
              <w:left w:val="single" w:color="auto" w:sz="4" w:space="0"/>
            </w:tcBorders>
            <w:shd w:val="clear" w:color="auto" w:fill="auto"/>
            <w:vAlign w:val="center"/>
          </w:tcPr>
          <w:p w14:paraId="5D7E0296">
            <w:pPr>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D2</w:t>
            </w:r>
          </w:p>
        </w:tc>
        <w:tc>
          <w:tcPr>
            <w:tcW w:w="7683" w:type="dxa"/>
            <w:gridSpan w:val="4"/>
            <w:tcBorders>
              <w:top w:val="single" w:color="auto" w:sz="4" w:space="0"/>
              <w:right w:val="single" w:color="auto" w:sz="4" w:space="0"/>
            </w:tcBorders>
            <w:shd w:val="clear" w:color="auto" w:fill="auto"/>
            <w:vAlign w:val="center"/>
          </w:tcPr>
          <w:p w14:paraId="40B21BAE">
            <w:pPr>
              <w:keepNext w:val="0"/>
              <w:keepLines w:val="0"/>
              <w:pageBreakBefore w:val="0"/>
              <w:widowControl w:val="0"/>
              <w:kinsoku/>
              <w:wordWrap/>
              <w:overflowPunct/>
              <w:topLinePunct w:val="0"/>
              <w:autoSpaceDE/>
              <w:autoSpaceDN/>
              <w:bidi w:val="0"/>
              <w:adjustRightInd/>
              <w:snapToGrid/>
              <w:spacing w:after="0" w:line="500" w:lineRule="exact"/>
              <w:jc w:val="center"/>
              <w:textAlignment w:val="auto"/>
              <w:rPr>
                <w:rFonts w:hint="eastAsia" w:ascii="方正小标宋_GBK" w:hAnsi="方正小标宋_GBK" w:eastAsia="方正小标宋_GBK" w:cs="方正小标宋_GBK"/>
                <w:b w:val="0"/>
                <w:bCs/>
                <w:color w:val="auto"/>
                <w:kern w:val="2"/>
                <w:sz w:val="32"/>
                <w:szCs w:val="32"/>
                <w:lang w:eastAsia="zh-CN"/>
              </w:rPr>
            </w:pPr>
            <w:r>
              <w:rPr>
                <w:rFonts w:hint="eastAsia" w:ascii="方正小标宋_GBK" w:hAnsi="方正小标宋_GBK" w:eastAsia="方正小标宋_GBK" w:cs="方正小标宋_GBK"/>
                <w:b w:val="0"/>
                <w:bCs/>
                <w:color w:val="auto"/>
                <w:kern w:val="2"/>
                <w:sz w:val="32"/>
                <w:szCs w:val="32"/>
                <w:lang w:val="en-US" w:eastAsia="zh-CN"/>
              </w:rPr>
              <w:t>呼伦贝尔</w:t>
            </w:r>
            <w:r>
              <w:rPr>
                <w:rFonts w:hint="eastAsia" w:ascii="方正小标宋_GBK" w:hAnsi="方正小标宋_GBK" w:eastAsia="方正小标宋_GBK" w:cs="方正小标宋_GBK"/>
                <w:b w:val="0"/>
                <w:bCs/>
                <w:color w:val="auto"/>
                <w:kern w:val="2"/>
                <w:sz w:val="32"/>
                <w:szCs w:val="32"/>
                <w:lang w:eastAsia="zh-CN"/>
              </w:rPr>
              <w:t>市工程建设项目</w:t>
            </w:r>
          </w:p>
          <w:p w14:paraId="12B1F137">
            <w:pPr>
              <w:keepNext w:val="0"/>
              <w:keepLines w:val="0"/>
              <w:pageBreakBefore w:val="0"/>
              <w:widowControl w:val="0"/>
              <w:kinsoku/>
              <w:wordWrap/>
              <w:overflowPunct/>
              <w:topLinePunct w:val="0"/>
              <w:autoSpaceDE/>
              <w:autoSpaceDN/>
              <w:bidi w:val="0"/>
              <w:adjustRightInd/>
              <w:snapToGrid/>
              <w:spacing w:after="0"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kern w:val="2"/>
                <w:sz w:val="32"/>
                <w:szCs w:val="32"/>
                <w:lang w:eastAsia="zh-CN"/>
              </w:rPr>
              <w:t>竣工验收阶段审批办事指南</w:t>
            </w:r>
          </w:p>
        </w:tc>
      </w:tr>
      <w:tr w14:paraId="6B088F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5" w:hRule="atLeast"/>
        </w:trPr>
        <w:tc>
          <w:tcPr>
            <w:tcW w:w="934" w:type="dxa"/>
            <w:tcBorders>
              <w:left w:val="single" w:color="auto" w:sz="4" w:space="0"/>
            </w:tcBorders>
            <w:shd w:val="clear" w:color="auto" w:fill="auto"/>
            <w:vAlign w:val="center"/>
          </w:tcPr>
          <w:p w14:paraId="370A9214">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w:t>
            </w:r>
          </w:p>
          <w:p w14:paraId="1E328D49">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类型</w:t>
            </w:r>
          </w:p>
        </w:tc>
        <w:tc>
          <w:tcPr>
            <w:tcW w:w="7683" w:type="dxa"/>
            <w:gridSpan w:val="4"/>
            <w:tcBorders>
              <w:right w:val="single" w:color="auto" w:sz="4" w:space="0"/>
            </w:tcBorders>
            <w:shd w:val="clear" w:color="auto" w:fill="auto"/>
            <w:vAlign w:val="center"/>
          </w:tcPr>
          <w:p w14:paraId="1C3C697D">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社会投资简易低风险工程建设项目、</w:t>
            </w:r>
          </w:p>
          <w:p w14:paraId="33C56174">
            <w:pPr>
              <w:keepNext w:val="0"/>
              <w:keepLines w:val="0"/>
              <w:pageBreakBefore w:val="0"/>
              <w:widowControl w:val="0"/>
              <w:kinsoku/>
              <w:wordWrap/>
              <w:overflowPunct/>
              <w:topLinePunct w:val="0"/>
              <w:autoSpaceDE w:val="0"/>
              <w:autoSpaceDN w:val="0"/>
              <w:bidi w:val="0"/>
              <w:adjustRightInd w:val="0"/>
              <w:snapToGrid/>
              <w:spacing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城镇老旧小区改造工程项目</w:t>
            </w:r>
          </w:p>
        </w:tc>
      </w:tr>
      <w:tr w14:paraId="1EB2C7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9" w:hRule="atLeast"/>
        </w:trPr>
        <w:tc>
          <w:tcPr>
            <w:tcW w:w="934" w:type="dxa"/>
            <w:tcBorders>
              <w:left w:val="single" w:color="auto" w:sz="4" w:space="0"/>
            </w:tcBorders>
            <w:shd w:val="clear" w:color="auto" w:fill="auto"/>
            <w:vAlign w:val="center"/>
          </w:tcPr>
          <w:p w14:paraId="6636654C">
            <w:pPr>
              <w:jc w:val="center"/>
              <w:rPr>
                <w:rFonts w:hint="eastAsia" w:ascii="宋体" w:hAnsi="宋体" w:eastAsia="宋体" w:cs="宋体"/>
                <w:b/>
                <w:color w:val="auto"/>
                <w:szCs w:val="21"/>
              </w:rPr>
            </w:pPr>
            <w:r>
              <w:rPr>
                <w:rFonts w:hint="eastAsia" w:ascii="宋体" w:hAnsi="宋体" w:eastAsia="宋体" w:cs="宋体"/>
                <w:b/>
                <w:color w:val="auto"/>
                <w:szCs w:val="21"/>
              </w:rPr>
              <w:t>牵头</w:t>
            </w:r>
          </w:p>
          <w:p w14:paraId="425AE152">
            <w:pPr>
              <w:jc w:val="center"/>
              <w:rPr>
                <w:rFonts w:hint="eastAsia" w:ascii="宋体" w:hAnsi="宋体" w:eastAsia="宋体" w:cs="宋体"/>
                <w:b/>
                <w:color w:val="auto"/>
                <w:szCs w:val="21"/>
              </w:rPr>
            </w:pPr>
            <w:r>
              <w:rPr>
                <w:rFonts w:hint="eastAsia" w:ascii="宋体" w:hAnsi="宋体" w:eastAsia="宋体" w:cs="宋体"/>
                <w:b/>
                <w:color w:val="auto"/>
                <w:szCs w:val="21"/>
              </w:rPr>
              <w:t>单位</w:t>
            </w:r>
          </w:p>
        </w:tc>
        <w:tc>
          <w:tcPr>
            <w:tcW w:w="3134" w:type="dxa"/>
            <w:shd w:val="clear" w:color="auto" w:fill="auto"/>
            <w:vAlign w:val="center"/>
          </w:tcPr>
          <w:p w14:paraId="3C9124F0">
            <w:pPr>
              <w:jc w:val="center"/>
              <w:rPr>
                <w:rFonts w:hint="eastAsia" w:ascii="宋体" w:hAnsi="宋体" w:eastAsia="宋体" w:cs="宋体"/>
                <w:color w:val="auto"/>
                <w:szCs w:val="21"/>
                <w:lang w:val="en-US"/>
              </w:rPr>
            </w:pPr>
            <w:r>
              <w:rPr>
                <w:rFonts w:hint="eastAsia" w:ascii="宋体" w:hAnsi="宋体" w:eastAsia="宋体" w:cs="宋体"/>
                <w:color w:val="auto"/>
                <w:szCs w:val="21"/>
                <w:lang w:val="en-US" w:eastAsia="zh-CN"/>
              </w:rPr>
              <w:t>住建部门</w:t>
            </w:r>
          </w:p>
        </w:tc>
        <w:tc>
          <w:tcPr>
            <w:tcW w:w="1440" w:type="dxa"/>
            <w:shd w:val="clear" w:color="auto" w:fill="auto"/>
            <w:vAlign w:val="center"/>
          </w:tcPr>
          <w:p w14:paraId="16A4F7A1">
            <w:pPr>
              <w:jc w:val="center"/>
              <w:rPr>
                <w:rFonts w:hint="eastAsia" w:ascii="宋体" w:hAnsi="宋体" w:eastAsia="宋体" w:cs="宋体"/>
                <w:b/>
                <w:color w:val="auto"/>
                <w:szCs w:val="21"/>
              </w:rPr>
            </w:pPr>
            <w:r>
              <w:rPr>
                <w:rFonts w:hint="eastAsia" w:ascii="宋体" w:hAnsi="宋体" w:eastAsia="宋体" w:cs="宋体"/>
                <w:b/>
                <w:color w:val="auto"/>
                <w:szCs w:val="21"/>
              </w:rPr>
              <w:t>参与部门</w:t>
            </w:r>
          </w:p>
        </w:tc>
        <w:tc>
          <w:tcPr>
            <w:tcW w:w="3109" w:type="dxa"/>
            <w:gridSpan w:val="2"/>
            <w:tcBorders>
              <w:right w:val="single" w:color="auto" w:sz="4" w:space="0"/>
            </w:tcBorders>
            <w:shd w:val="clear" w:color="auto" w:fill="auto"/>
            <w:vAlign w:val="center"/>
          </w:tcPr>
          <w:p w14:paraId="1008A9B4">
            <w:pPr>
              <w:jc w:val="left"/>
              <w:rPr>
                <w:rFonts w:hint="eastAsia" w:ascii="宋体" w:hAnsi="宋体" w:eastAsia="宋体" w:cs="宋体"/>
                <w:color w:val="auto"/>
                <w:szCs w:val="21"/>
                <w:lang w:val="en-US" w:eastAsia="zh-CN"/>
              </w:rPr>
            </w:pPr>
            <w:r>
              <w:rPr>
                <w:rFonts w:hint="eastAsia" w:ascii="宋体" w:hAnsi="宋体" w:eastAsia="宋体" w:cs="宋体"/>
                <w:kern w:val="0"/>
                <w:sz w:val="24"/>
                <w:szCs w:val="24"/>
                <w:lang w:val="en-US" w:eastAsia="zh-CN" w:bidi="ar"/>
              </w:rPr>
              <w:t>住建部门、自然资源部门、人防部门、城建档案部门、安全部门</w:t>
            </w:r>
          </w:p>
        </w:tc>
      </w:tr>
      <w:tr w14:paraId="3B937E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8" w:hRule="atLeast"/>
        </w:trPr>
        <w:tc>
          <w:tcPr>
            <w:tcW w:w="934" w:type="dxa"/>
            <w:vMerge w:val="restart"/>
            <w:tcBorders>
              <w:left w:val="single" w:color="auto" w:sz="4" w:space="0"/>
            </w:tcBorders>
            <w:shd w:val="clear" w:color="auto" w:fill="auto"/>
            <w:vAlign w:val="center"/>
          </w:tcPr>
          <w:p w14:paraId="13F4F78D">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事项</w:t>
            </w:r>
          </w:p>
          <w:p w14:paraId="595D11A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b/>
                <w:color w:val="auto"/>
                <w:szCs w:val="21"/>
              </w:rPr>
            </w:pPr>
            <w:r>
              <w:rPr>
                <w:rFonts w:hint="eastAsia" w:ascii="宋体" w:hAnsi="宋体" w:eastAsia="宋体" w:cs="宋体"/>
                <w:b/>
                <w:bCs w:val="0"/>
                <w:kern w:val="0"/>
                <w:sz w:val="24"/>
                <w:szCs w:val="24"/>
                <w:lang w:val="en-US" w:eastAsia="zh-CN" w:bidi="ar"/>
              </w:rPr>
              <w:t>名称</w:t>
            </w:r>
          </w:p>
        </w:tc>
        <w:tc>
          <w:tcPr>
            <w:tcW w:w="7683" w:type="dxa"/>
            <w:gridSpan w:val="4"/>
            <w:tcBorders>
              <w:right w:val="single" w:color="auto" w:sz="4" w:space="0"/>
            </w:tcBorders>
            <w:shd w:val="clear" w:color="auto" w:fill="auto"/>
            <w:vAlign w:val="center"/>
          </w:tcPr>
          <w:p w14:paraId="0CF135A2">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sz w:val="24"/>
                <w:szCs w:val="24"/>
                <w:lang w:val="en-US" w:eastAsia="zh-CN" w:bidi="ar-SA"/>
              </w:rPr>
            </w:pPr>
            <w:r>
              <w:rPr>
                <w:rFonts w:hint="eastAsia" w:ascii="宋体" w:hAnsi="宋体" w:eastAsia="宋体" w:cs="宋体"/>
                <w:b/>
                <w:bCs w:val="0"/>
                <w:kern w:val="0"/>
                <w:sz w:val="24"/>
                <w:szCs w:val="24"/>
                <w:lang w:val="en-US" w:eastAsia="zh-CN" w:bidi="ar"/>
              </w:rPr>
              <w:t>1</w:t>
            </w:r>
            <w:r>
              <w:rPr>
                <w:rFonts w:hint="eastAsia" w:asciiTheme="minorEastAsia" w:hAnsiTheme="minorEastAsia" w:cstheme="minorEastAsia"/>
                <w:b/>
                <w:bCs w:val="0"/>
                <w:color w:val="auto"/>
                <w:kern w:val="2"/>
                <w:sz w:val="24"/>
                <w:szCs w:val="24"/>
                <w:highlight w:val="none"/>
                <w:lang w:val="en-US" w:eastAsia="zh-CN" w:bidi="ar"/>
              </w:rPr>
              <w:t>联合验收</w:t>
            </w:r>
            <w:r>
              <w:rPr>
                <w:rFonts w:hint="eastAsia" w:asciiTheme="minorEastAsia" w:hAnsiTheme="minorEastAsia" w:eastAsiaTheme="minorEastAsia" w:cstheme="minorEastAsia"/>
                <w:b/>
                <w:bCs w:val="0"/>
                <w:color w:val="auto"/>
                <w:kern w:val="2"/>
                <w:sz w:val="24"/>
                <w:szCs w:val="24"/>
                <w:highlight w:val="none"/>
                <w:lang w:val="en-US" w:eastAsia="zh-CN" w:bidi="ar"/>
              </w:rPr>
              <w:t>（</w:t>
            </w:r>
            <w:r>
              <w:rPr>
                <w:rFonts w:hint="eastAsia" w:asciiTheme="minorEastAsia" w:hAnsiTheme="minorEastAsia" w:eastAsiaTheme="minorEastAsia" w:cstheme="minorEastAsia"/>
                <w:b/>
                <w:bCs w:val="0"/>
                <w:color w:val="auto"/>
                <w:kern w:val="0"/>
                <w:sz w:val="24"/>
                <w:szCs w:val="24"/>
                <w:highlight w:val="none"/>
                <w:lang w:val="en-US" w:eastAsia="zh-CN" w:bidi="ar"/>
              </w:rPr>
              <w:t>承诺时限：</w:t>
            </w:r>
            <w:r>
              <w:rPr>
                <w:rFonts w:hint="eastAsia" w:asciiTheme="minorEastAsia" w:hAnsiTheme="minorEastAsia" w:cstheme="minorEastAsia"/>
                <w:b/>
                <w:bCs w:val="0"/>
                <w:color w:val="auto"/>
                <w:kern w:val="0"/>
                <w:sz w:val="24"/>
                <w:szCs w:val="24"/>
                <w:highlight w:val="none"/>
                <w:lang w:val="en-US" w:eastAsia="zh-CN" w:bidi="ar"/>
              </w:rPr>
              <w:t>5</w:t>
            </w:r>
            <w:r>
              <w:rPr>
                <w:rFonts w:hint="eastAsia" w:asciiTheme="minorEastAsia" w:hAnsiTheme="minorEastAsia" w:eastAsiaTheme="minorEastAsia" w:cstheme="minorEastAsia"/>
                <w:b/>
                <w:bCs w:val="0"/>
                <w:color w:val="auto"/>
                <w:kern w:val="2"/>
                <w:sz w:val="24"/>
                <w:szCs w:val="24"/>
                <w:highlight w:val="none"/>
                <w:lang w:val="en-US" w:eastAsia="zh-CN" w:bidi="ar"/>
              </w:rPr>
              <w:t>个工作日）</w:t>
            </w:r>
          </w:p>
        </w:tc>
      </w:tr>
      <w:tr w14:paraId="4DC97C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9" w:hRule="atLeast"/>
        </w:trPr>
        <w:tc>
          <w:tcPr>
            <w:tcW w:w="934" w:type="dxa"/>
            <w:vMerge w:val="continue"/>
            <w:tcBorders>
              <w:left w:val="single" w:color="auto" w:sz="4" w:space="0"/>
            </w:tcBorders>
            <w:shd w:val="clear" w:color="auto" w:fill="auto"/>
            <w:vAlign w:val="center"/>
          </w:tcPr>
          <w:p w14:paraId="64185F96">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b/>
                <w:bCs w:val="0"/>
                <w:kern w:val="0"/>
                <w:sz w:val="24"/>
                <w:szCs w:val="24"/>
                <w:lang w:val="en-US" w:eastAsia="zh-CN" w:bidi="ar"/>
              </w:rPr>
            </w:pPr>
          </w:p>
        </w:tc>
        <w:tc>
          <w:tcPr>
            <w:tcW w:w="5194" w:type="dxa"/>
            <w:gridSpan w:val="3"/>
            <w:shd w:val="clear" w:color="auto" w:fill="auto"/>
            <w:vAlign w:val="center"/>
          </w:tcPr>
          <w:p w14:paraId="1BDEE6BB">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sz w:val="24"/>
                <w:szCs w:val="24"/>
                <w:vertAlign w:val="baseline"/>
                <w:lang w:val="en-US" w:eastAsia="zh-CN" w:bidi="ar-SA"/>
              </w:rPr>
            </w:pPr>
            <w:r>
              <w:rPr>
                <w:rFonts w:hint="eastAsia" w:ascii="宋体" w:hAnsi="宋体" w:eastAsia="宋体" w:cs="宋体"/>
                <w:b w:val="0"/>
                <w:bCs/>
                <w:kern w:val="0"/>
                <w:sz w:val="24"/>
                <w:szCs w:val="24"/>
                <w:lang w:val="en-US" w:eastAsia="zh-CN" w:bidi="ar"/>
              </w:rPr>
              <w:t>1.1</w:t>
            </w:r>
            <w:r>
              <w:rPr>
                <w:rFonts w:hint="eastAsia" w:ascii="宋体" w:hAnsi="宋体" w:cs="宋体"/>
                <w:b w:val="0"/>
                <w:bCs/>
                <w:color w:val="auto"/>
                <w:sz w:val="24"/>
                <w:szCs w:val="24"/>
                <w:lang w:val="en-US" w:eastAsia="zh-CN"/>
              </w:rPr>
              <w:t>建设工程规划条件核实验收</w:t>
            </w:r>
          </w:p>
        </w:tc>
        <w:tc>
          <w:tcPr>
            <w:tcW w:w="2489" w:type="dxa"/>
            <w:tcBorders>
              <w:right w:val="single" w:color="auto" w:sz="4" w:space="0"/>
            </w:tcBorders>
            <w:shd w:val="clear" w:color="auto" w:fill="auto"/>
            <w:vAlign w:val="center"/>
          </w:tcPr>
          <w:p w14:paraId="7CFE56CE">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eastAsia="宋体" w:cs="宋体"/>
                <w:sz w:val="24"/>
                <w:szCs w:val="24"/>
                <w:lang w:val="en-US" w:eastAsia="zh-CN" w:bidi="ar-SA"/>
              </w:rPr>
            </w:pPr>
            <w:r>
              <w:rPr>
                <w:rFonts w:hint="eastAsia" w:ascii="宋体" w:hAnsi="宋体" w:cs="宋体"/>
                <w:kern w:val="2"/>
                <w:sz w:val="24"/>
                <w:szCs w:val="24"/>
                <w:lang w:val="en-US" w:eastAsia="zh-CN" w:bidi="ar"/>
              </w:rPr>
              <w:t>承诺时限：5个工作日</w:t>
            </w:r>
          </w:p>
        </w:tc>
      </w:tr>
      <w:tr w14:paraId="6CB60E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2" w:hRule="atLeast"/>
        </w:trPr>
        <w:tc>
          <w:tcPr>
            <w:tcW w:w="934" w:type="dxa"/>
            <w:vMerge w:val="continue"/>
            <w:tcBorders>
              <w:left w:val="single" w:color="auto" w:sz="4" w:space="0"/>
            </w:tcBorders>
            <w:shd w:val="clear" w:color="auto" w:fill="auto"/>
            <w:vAlign w:val="center"/>
          </w:tcPr>
          <w:p w14:paraId="04EB0D8E">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b/>
                <w:bCs w:val="0"/>
                <w:kern w:val="0"/>
                <w:sz w:val="24"/>
                <w:szCs w:val="24"/>
                <w:lang w:val="en-US" w:eastAsia="zh-CN" w:bidi="ar"/>
              </w:rPr>
            </w:pPr>
          </w:p>
        </w:tc>
        <w:tc>
          <w:tcPr>
            <w:tcW w:w="5194" w:type="dxa"/>
            <w:gridSpan w:val="3"/>
            <w:shd w:val="clear" w:color="auto" w:fill="auto"/>
            <w:vAlign w:val="center"/>
          </w:tcPr>
          <w:p w14:paraId="394C0ED9">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1.2涉及国家安全事项建设项目验收</w:t>
            </w:r>
          </w:p>
        </w:tc>
        <w:tc>
          <w:tcPr>
            <w:tcW w:w="2489" w:type="dxa"/>
            <w:tcBorders>
              <w:right w:val="single" w:color="auto" w:sz="4" w:space="0"/>
            </w:tcBorders>
            <w:shd w:val="clear" w:color="auto" w:fill="auto"/>
            <w:vAlign w:val="center"/>
          </w:tcPr>
          <w:p w14:paraId="7B0C1DAD">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cs="宋体" w:eastAsiaTheme="minorEastAsia"/>
                <w:kern w:val="2"/>
                <w:sz w:val="24"/>
                <w:szCs w:val="24"/>
                <w:lang w:val="en-US" w:eastAsia="zh-CN" w:bidi="ar"/>
              </w:rPr>
            </w:pPr>
            <w:r>
              <w:rPr>
                <w:rFonts w:hint="eastAsia" w:ascii="宋体" w:hAnsi="宋体" w:cs="宋体"/>
                <w:kern w:val="2"/>
                <w:sz w:val="24"/>
                <w:szCs w:val="24"/>
                <w:lang w:val="en-US" w:eastAsia="zh-CN" w:bidi="ar"/>
              </w:rPr>
              <w:t>承诺时限：5个工作日</w:t>
            </w:r>
          </w:p>
        </w:tc>
      </w:tr>
      <w:tr w14:paraId="3FDD83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9" w:hRule="atLeast"/>
        </w:trPr>
        <w:tc>
          <w:tcPr>
            <w:tcW w:w="934" w:type="dxa"/>
            <w:vMerge w:val="continue"/>
            <w:tcBorders>
              <w:left w:val="single" w:color="auto" w:sz="4" w:space="0"/>
            </w:tcBorders>
            <w:shd w:val="clear" w:color="auto" w:fill="auto"/>
            <w:vAlign w:val="center"/>
          </w:tcPr>
          <w:p w14:paraId="7B2A49F4">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b/>
                <w:bCs w:val="0"/>
                <w:kern w:val="0"/>
                <w:sz w:val="24"/>
                <w:szCs w:val="24"/>
                <w:lang w:val="en-US" w:eastAsia="zh-CN" w:bidi="ar"/>
              </w:rPr>
            </w:pPr>
          </w:p>
        </w:tc>
        <w:tc>
          <w:tcPr>
            <w:tcW w:w="7683" w:type="dxa"/>
            <w:gridSpan w:val="4"/>
            <w:tcBorders>
              <w:right w:val="single" w:color="auto" w:sz="4" w:space="0"/>
            </w:tcBorders>
            <w:shd w:val="clear" w:color="auto" w:fill="auto"/>
            <w:vAlign w:val="center"/>
          </w:tcPr>
          <w:p w14:paraId="6167C1DF">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left"/>
              <w:textAlignment w:val="auto"/>
              <w:rPr>
                <w:rFonts w:hint="eastAsia" w:ascii="宋体" w:hAnsi="宋体" w:cs="宋体" w:eastAsiaTheme="minorEastAsia"/>
                <w:kern w:val="2"/>
                <w:sz w:val="24"/>
                <w:szCs w:val="24"/>
                <w:lang w:val="en-US" w:eastAsia="zh-CN" w:bidi="ar"/>
              </w:rPr>
            </w:pPr>
            <w:r>
              <w:rPr>
                <w:rFonts w:hint="eastAsia" w:ascii="宋体" w:hAnsi="宋体" w:eastAsia="宋体" w:cs="宋体"/>
                <w:b/>
                <w:bCs w:val="0"/>
                <w:kern w:val="0"/>
                <w:sz w:val="24"/>
                <w:szCs w:val="24"/>
                <w:lang w:val="en-US" w:eastAsia="zh-CN" w:bidi="ar"/>
              </w:rPr>
              <w:t>1.3合并办理（</w:t>
            </w:r>
            <w:r>
              <w:rPr>
                <w:rFonts w:hint="eastAsia" w:asciiTheme="minorEastAsia" w:hAnsiTheme="minorEastAsia" w:eastAsiaTheme="minorEastAsia" w:cstheme="minorEastAsia"/>
                <w:b/>
                <w:bCs w:val="0"/>
                <w:color w:val="auto"/>
                <w:kern w:val="0"/>
                <w:sz w:val="24"/>
                <w:szCs w:val="24"/>
                <w:highlight w:val="none"/>
                <w:lang w:val="en-US" w:eastAsia="zh-CN" w:bidi="ar"/>
              </w:rPr>
              <w:t>承诺时限：</w:t>
            </w:r>
            <w:r>
              <w:rPr>
                <w:rFonts w:hint="eastAsia" w:asciiTheme="minorEastAsia" w:hAnsiTheme="minorEastAsia" w:cstheme="minorEastAsia"/>
                <w:b/>
                <w:bCs w:val="0"/>
                <w:color w:val="auto"/>
                <w:kern w:val="0"/>
                <w:sz w:val="24"/>
                <w:szCs w:val="24"/>
                <w:highlight w:val="none"/>
                <w:lang w:val="en-US" w:eastAsia="zh-CN" w:bidi="ar"/>
              </w:rPr>
              <w:t>5</w:t>
            </w:r>
            <w:r>
              <w:rPr>
                <w:rFonts w:hint="eastAsia" w:asciiTheme="minorEastAsia" w:hAnsiTheme="minorEastAsia" w:eastAsiaTheme="minorEastAsia" w:cstheme="minorEastAsia"/>
                <w:b/>
                <w:bCs w:val="0"/>
                <w:color w:val="auto"/>
                <w:kern w:val="2"/>
                <w:sz w:val="24"/>
                <w:szCs w:val="24"/>
                <w:highlight w:val="none"/>
                <w:lang w:val="en-US" w:eastAsia="zh-CN" w:bidi="ar"/>
              </w:rPr>
              <w:t>个工作日</w:t>
            </w:r>
            <w:r>
              <w:rPr>
                <w:rFonts w:hint="eastAsia" w:ascii="宋体" w:hAnsi="宋体" w:eastAsia="宋体" w:cs="宋体"/>
                <w:b/>
                <w:bCs w:val="0"/>
                <w:kern w:val="0"/>
                <w:sz w:val="24"/>
                <w:szCs w:val="24"/>
                <w:lang w:val="en-US" w:eastAsia="zh-CN" w:bidi="ar"/>
              </w:rPr>
              <w:t>）</w:t>
            </w:r>
          </w:p>
        </w:tc>
      </w:tr>
      <w:tr w14:paraId="285E7B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934" w:type="dxa"/>
            <w:vMerge w:val="continue"/>
            <w:tcBorders>
              <w:left w:val="single" w:color="auto" w:sz="4" w:space="0"/>
            </w:tcBorders>
            <w:shd w:val="clear" w:color="auto" w:fill="auto"/>
            <w:vAlign w:val="center"/>
          </w:tcPr>
          <w:p w14:paraId="58CF95FF">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b/>
                <w:bCs w:val="0"/>
                <w:kern w:val="0"/>
                <w:sz w:val="24"/>
                <w:szCs w:val="24"/>
                <w:lang w:val="en-US" w:eastAsia="zh-CN" w:bidi="ar"/>
              </w:rPr>
            </w:pPr>
          </w:p>
        </w:tc>
        <w:tc>
          <w:tcPr>
            <w:tcW w:w="5194" w:type="dxa"/>
            <w:gridSpan w:val="3"/>
            <w:shd w:val="clear" w:color="auto" w:fill="auto"/>
            <w:vAlign w:val="center"/>
          </w:tcPr>
          <w:p w14:paraId="2FD111CC">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1.3建设工程竣工验收备案(含人民防空工程、兼顾人民防空需要的地下工程竣工验收备案)</w:t>
            </w:r>
          </w:p>
        </w:tc>
        <w:tc>
          <w:tcPr>
            <w:tcW w:w="2489" w:type="dxa"/>
            <w:tcBorders>
              <w:right w:val="single" w:color="auto" w:sz="4" w:space="0"/>
            </w:tcBorders>
            <w:shd w:val="clear" w:color="auto" w:fill="auto"/>
            <w:vAlign w:val="center"/>
          </w:tcPr>
          <w:p w14:paraId="1386A576">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cs="宋体" w:eastAsiaTheme="minorEastAsia"/>
                <w:b w:val="0"/>
                <w:bCs w:val="0"/>
                <w:kern w:val="2"/>
                <w:sz w:val="24"/>
                <w:szCs w:val="24"/>
                <w:lang w:val="en-US" w:eastAsia="zh-CN" w:bidi="ar"/>
              </w:rPr>
            </w:pPr>
            <w:r>
              <w:rPr>
                <w:rFonts w:hint="eastAsia" w:ascii="宋体" w:hAnsi="宋体" w:cs="宋体"/>
                <w:b w:val="0"/>
                <w:bCs w:val="0"/>
                <w:kern w:val="2"/>
                <w:sz w:val="24"/>
                <w:szCs w:val="24"/>
                <w:lang w:val="en-US" w:eastAsia="zh-CN" w:bidi="ar"/>
              </w:rPr>
              <w:t>承诺时限：5个工作日</w:t>
            </w:r>
          </w:p>
        </w:tc>
      </w:tr>
      <w:tr w14:paraId="450537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3" w:hRule="atLeast"/>
        </w:trPr>
        <w:tc>
          <w:tcPr>
            <w:tcW w:w="934" w:type="dxa"/>
            <w:vMerge w:val="continue"/>
            <w:tcBorders>
              <w:left w:val="single" w:color="auto" w:sz="4" w:space="0"/>
            </w:tcBorders>
            <w:shd w:val="clear" w:color="auto" w:fill="auto"/>
            <w:vAlign w:val="center"/>
          </w:tcPr>
          <w:p w14:paraId="2594C64F">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b/>
                <w:bCs w:val="0"/>
                <w:kern w:val="0"/>
                <w:sz w:val="24"/>
                <w:szCs w:val="24"/>
                <w:lang w:val="en-US" w:eastAsia="zh-CN" w:bidi="ar"/>
              </w:rPr>
            </w:pPr>
          </w:p>
        </w:tc>
        <w:tc>
          <w:tcPr>
            <w:tcW w:w="5194" w:type="dxa"/>
            <w:gridSpan w:val="3"/>
            <w:shd w:val="clear" w:color="auto" w:fill="auto"/>
            <w:vAlign w:val="center"/>
          </w:tcPr>
          <w:p w14:paraId="53A57FD2">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1.4建设工程消防验收或备案</w:t>
            </w:r>
          </w:p>
        </w:tc>
        <w:tc>
          <w:tcPr>
            <w:tcW w:w="2489" w:type="dxa"/>
            <w:tcBorders>
              <w:right w:val="single" w:color="auto" w:sz="4" w:space="0"/>
            </w:tcBorders>
            <w:shd w:val="clear" w:color="auto" w:fill="auto"/>
            <w:vAlign w:val="center"/>
          </w:tcPr>
          <w:p w14:paraId="239AE114">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cs="宋体" w:eastAsiaTheme="minorEastAsia"/>
                <w:b w:val="0"/>
                <w:bCs w:val="0"/>
                <w:kern w:val="2"/>
                <w:sz w:val="24"/>
                <w:szCs w:val="24"/>
                <w:lang w:val="en-US" w:eastAsia="zh-CN" w:bidi="ar"/>
              </w:rPr>
            </w:pPr>
            <w:r>
              <w:rPr>
                <w:rFonts w:hint="eastAsia" w:ascii="宋体" w:hAnsi="宋体" w:cs="宋体"/>
                <w:b w:val="0"/>
                <w:bCs w:val="0"/>
                <w:kern w:val="2"/>
                <w:sz w:val="24"/>
                <w:szCs w:val="24"/>
                <w:lang w:val="en-US" w:eastAsia="zh-CN" w:bidi="ar"/>
              </w:rPr>
              <w:t>承诺时限：5个工作日</w:t>
            </w:r>
          </w:p>
        </w:tc>
      </w:tr>
      <w:tr w14:paraId="26E7B3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2" w:hRule="atLeast"/>
        </w:trPr>
        <w:tc>
          <w:tcPr>
            <w:tcW w:w="934" w:type="dxa"/>
            <w:vMerge w:val="continue"/>
            <w:tcBorders>
              <w:left w:val="single" w:color="auto" w:sz="4" w:space="0"/>
            </w:tcBorders>
            <w:shd w:val="clear" w:color="auto" w:fill="auto"/>
            <w:vAlign w:val="center"/>
          </w:tcPr>
          <w:p w14:paraId="5BF5D71F">
            <w:pPr>
              <w:keepNext w:val="0"/>
              <w:keepLines w:val="0"/>
              <w:widowControl/>
              <w:suppressLineNumbers w:val="0"/>
              <w:spacing w:before="0" w:beforeAutospacing="1" w:after="0" w:afterAutospacing="1"/>
              <w:ind w:left="0" w:leftChars="0" w:right="0" w:rightChars="0"/>
              <w:jc w:val="center"/>
              <w:rPr>
                <w:rFonts w:hint="eastAsia" w:ascii="宋体" w:hAnsi="宋体" w:eastAsia="宋体" w:cs="宋体"/>
                <w:b/>
                <w:bCs w:val="0"/>
                <w:kern w:val="0"/>
                <w:sz w:val="24"/>
                <w:szCs w:val="24"/>
                <w:lang w:val="en-US" w:eastAsia="zh-CN" w:bidi="ar"/>
              </w:rPr>
            </w:pPr>
          </w:p>
        </w:tc>
        <w:tc>
          <w:tcPr>
            <w:tcW w:w="5194" w:type="dxa"/>
            <w:gridSpan w:val="3"/>
            <w:shd w:val="clear" w:color="auto" w:fill="auto"/>
            <w:vAlign w:val="center"/>
          </w:tcPr>
          <w:p w14:paraId="3AE8DBFD">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1.5建设工程城建档案验收</w:t>
            </w:r>
          </w:p>
        </w:tc>
        <w:tc>
          <w:tcPr>
            <w:tcW w:w="2489" w:type="dxa"/>
            <w:tcBorders>
              <w:right w:val="single" w:color="auto" w:sz="4" w:space="0"/>
            </w:tcBorders>
            <w:shd w:val="clear" w:color="auto" w:fill="auto"/>
            <w:vAlign w:val="center"/>
          </w:tcPr>
          <w:p w14:paraId="1BAACBBE">
            <w:pPr>
              <w:keepNext w:val="0"/>
              <w:keepLines w:val="0"/>
              <w:pageBreakBefore w:val="0"/>
              <w:widowControl/>
              <w:suppressLineNumbers w:val="0"/>
              <w:kinsoku/>
              <w:wordWrap/>
              <w:overflowPunct/>
              <w:topLinePunct w:val="0"/>
              <w:bidi w:val="0"/>
              <w:snapToGrid/>
              <w:spacing w:before="0" w:beforeAutospacing="0" w:after="0" w:afterAutospacing="0"/>
              <w:ind w:left="0" w:leftChars="0" w:right="0" w:rightChars="0"/>
              <w:jc w:val="center"/>
              <w:textAlignment w:val="auto"/>
              <w:rPr>
                <w:rFonts w:hint="eastAsia" w:ascii="宋体" w:hAnsi="宋体" w:cs="宋体" w:eastAsiaTheme="minorEastAsia"/>
                <w:b w:val="0"/>
                <w:bCs w:val="0"/>
                <w:kern w:val="2"/>
                <w:sz w:val="24"/>
                <w:szCs w:val="24"/>
                <w:lang w:val="en-US" w:eastAsia="zh-CN" w:bidi="ar"/>
              </w:rPr>
            </w:pPr>
            <w:r>
              <w:rPr>
                <w:rFonts w:hint="eastAsia" w:ascii="宋体" w:hAnsi="宋体" w:cs="宋体"/>
                <w:b w:val="0"/>
                <w:bCs w:val="0"/>
                <w:kern w:val="2"/>
                <w:sz w:val="24"/>
                <w:szCs w:val="24"/>
                <w:lang w:val="en-US" w:eastAsia="zh-CN" w:bidi="ar"/>
              </w:rPr>
              <w:t>承诺时限：5个工作日</w:t>
            </w:r>
          </w:p>
        </w:tc>
      </w:tr>
      <w:tr w14:paraId="33B88A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68" w:hRule="atLeast"/>
        </w:trPr>
        <w:tc>
          <w:tcPr>
            <w:tcW w:w="934" w:type="dxa"/>
            <w:tcBorders>
              <w:left w:val="single" w:color="auto" w:sz="4" w:space="0"/>
            </w:tcBorders>
            <w:shd w:val="clear" w:color="auto" w:fill="auto"/>
            <w:vAlign w:val="center"/>
          </w:tcPr>
          <w:p w14:paraId="0E5BB345">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审批</w:t>
            </w:r>
          </w:p>
          <w:p w14:paraId="7C73DDCA">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b/>
                <w:color w:val="auto"/>
                <w:szCs w:val="21"/>
                <w:lang w:val="en-US" w:eastAsia="zh-CN"/>
              </w:rPr>
            </w:pPr>
            <w:r>
              <w:rPr>
                <w:rFonts w:hint="eastAsia" w:ascii="宋体" w:hAnsi="宋体" w:eastAsia="宋体" w:cs="宋体"/>
                <w:b/>
                <w:bCs w:val="0"/>
                <w:kern w:val="0"/>
                <w:sz w:val="24"/>
                <w:szCs w:val="24"/>
                <w:lang w:val="en-US" w:eastAsia="zh-CN" w:bidi="ar"/>
              </w:rPr>
              <w:t>对象</w:t>
            </w:r>
          </w:p>
        </w:tc>
        <w:tc>
          <w:tcPr>
            <w:tcW w:w="7683" w:type="dxa"/>
            <w:gridSpan w:val="4"/>
            <w:tcBorders>
              <w:right w:val="single" w:color="auto" w:sz="4" w:space="0"/>
            </w:tcBorders>
            <w:shd w:val="clear" w:color="auto" w:fill="auto"/>
            <w:vAlign w:val="center"/>
          </w:tcPr>
          <w:p w14:paraId="31A8E909">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bCs/>
                <w:kern w:val="0"/>
                <w:sz w:val="24"/>
                <w:szCs w:val="24"/>
                <w:lang w:val="en-US" w:eastAsia="zh-CN" w:bidi="ar"/>
              </w:rPr>
              <w:t>1.社会投资的简易低风险建设项目是指：</w:t>
            </w:r>
            <w:r>
              <w:rPr>
                <w:rFonts w:hint="eastAsia" w:ascii="宋体" w:hAnsi="宋体" w:eastAsia="宋体" w:cs="宋体"/>
                <w:kern w:val="0"/>
                <w:sz w:val="24"/>
                <w:szCs w:val="24"/>
                <w:lang w:val="en-US" w:eastAsia="zh-CN" w:bidi="ar"/>
              </w:rPr>
              <w:t>在原有土地使用权范围内，符合国家相关工业用地控制指标要求及《国有建设用地使用权出让合同》约定的，具备合法土地手续，符合规划条件的，地上建筑面积不大于2000平方米、总高度小于12米、单层高度小于6米且不超过二层、无地下室的结构简单、功能单一的社会投资普通仓库、标准厂房建筑工程，且不涉及易燃、易爆、有毒、有害物品或危险品的项目（不包括涉及有毒有害、易燃易爆、危险物品、消防特殊建设工程、国家安全事项的项目，以及文物保护单位保护范围和建设控制地带、环境敏感区、永久性保护生态区域和生态保护红线范围、轨道交通保护区、历史风貌建筑区、历史文化街区和历史文化名镇名村范围的建设项目）。</w:t>
            </w:r>
          </w:p>
          <w:p w14:paraId="43E1AEF6">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bCs w:val="0"/>
                <w:color w:val="auto"/>
                <w:sz w:val="24"/>
                <w:szCs w:val="24"/>
                <w:lang w:val="en-US" w:eastAsia="zh-CN"/>
              </w:rPr>
              <w:t>2.城镇老旧小区改造工程指：</w:t>
            </w:r>
            <w:r>
              <w:rPr>
                <w:rFonts w:hint="eastAsia" w:ascii="宋体" w:hAnsi="宋体" w:eastAsia="宋体" w:cs="宋体"/>
                <w:b w:val="0"/>
                <w:bCs/>
                <w:color w:val="auto"/>
                <w:sz w:val="24"/>
                <w:szCs w:val="24"/>
                <w:lang w:val="en-US" w:eastAsia="zh-CN"/>
              </w:rPr>
              <w:t>呼伦贝尔市行政区域内新建、扩建、改建的房屋建筑和市政基础设施工程的竣工联合验收，不包括涉密、特殊工程和交通、水利、能源等领域的重大工程。</w:t>
            </w:r>
          </w:p>
        </w:tc>
      </w:tr>
      <w:tr w14:paraId="3FE8D0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34" w:type="dxa"/>
            <w:tcBorders>
              <w:left w:val="single" w:color="auto" w:sz="4" w:space="0"/>
            </w:tcBorders>
            <w:shd w:val="clear" w:color="auto" w:fill="auto"/>
            <w:vAlign w:val="center"/>
          </w:tcPr>
          <w:p w14:paraId="14BAC069">
            <w:pPr>
              <w:jc w:val="center"/>
              <w:rPr>
                <w:rFonts w:hint="eastAsia" w:ascii="宋体" w:hAnsi="宋体" w:eastAsia="宋体" w:cs="宋体"/>
                <w:b/>
                <w:color w:val="auto"/>
                <w:szCs w:val="21"/>
              </w:rPr>
            </w:pPr>
            <w:r>
              <w:rPr>
                <w:rFonts w:hint="eastAsia" w:ascii="宋体" w:hAnsi="宋体" w:eastAsia="宋体" w:cs="宋体"/>
                <w:b/>
                <w:color w:val="auto"/>
                <w:szCs w:val="21"/>
              </w:rPr>
              <w:t>办理</w:t>
            </w:r>
          </w:p>
          <w:p w14:paraId="36359703">
            <w:pPr>
              <w:jc w:val="center"/>
              <w:rPr>
                <w:rFonts w:hint="eastAsia" w:ascii="宋体" w:hAnsi="宋体" w:eastAsia="宋体" w:cs="宋体"/>
                <w:b/>
                <w:color w:val="auto"/>
                <w:szCs w:val="21"/>
              </w:rPr>
            </w:pPr>
            <w:r>
              <w:rPr>
                <w:rFonts w:hint="eastAsia" w:ascii="宋体" w:hAnsi="宋体" w:eastAsia="宋体" w:cs="宋体"/>
                <w:b/>
                <w:color w:val="auto"/>
                <w:szCs w:val="21"/>
              </w:rPr>
              <w:t>地点</w:t>
            </w:r>
          </w:p>
        </w:tc>
        <w:tc>
          <w:tcPr>
            <w:tcW w:w="7683" w:type="dxa"/>
            <w:gridSpan w:val="4"/>
            <w:tcBorders>
              <w:right w:val="single" w:color="auto" w:sz="4" w:space="0"/>
            </w:tcBorders>
            <w:shd w:val="clear" w:color="auto" w:fill="auto"/>
            <w:vAlign w:val="center"/>
          </w:tcPr>
          <w:p w14:paraId="38A8C55F">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各旗市区政务服务大厅</w:t>
            </w:r>
          </w:p>
        </w:tc>
      </w:tr>
      <w:tr w14:paraId="590A87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8" w:hRule="atLeast"/>
        </w:trPr>
        <w:tc>
          <w:tcPr>
            <w:tcW w:w="934" w:type="dxa"/>
            <w:tcBorders>
              <w:left w:val="single" w:color="auto" w:sz="4" w:space="0"/>
            </w:tcBorders>
            <w:shd w:val="clear" w:color="auto" w:fill="auto"/>
            <w:vAlign w:val="center"/>
          </w:tcPr>
          <w:p w14:paraId="31D472CF">
            <w:pPr>
              <w:jc w:val="center"/>
              <w:rPr>
                <w:rFonts w:hint="eastAsia" w:ascii="宋体" w:hAnsi="宋体" w:eastAsia="宋体" w:cs="宋体"/>
                <w:b/>
                <w:color w:val="auto"/>
                <w:szCs w:val="21"/>
              </w:rPr>
            </w:pPr>
            <w:r>
              <w:rPr>
                <w:rFonts w:hint="eastAsia" w:ascii="宋体" w:hAnsi="宋体" w:eastAsia="宋体" w:cs="宋体"/>
                <w:b/>
                <w:color w:val="auto"/>
                <w:szCs w:val="21"/>
              </w:rPr>
              <w:t>办理</w:t>
            </w:r>
          </w:p>
          <w:p w14:paraId="564D6DAF">
            <w:pPr>
              <w:jc w:val="center"/>
              <w:rPr>
                <w:rFonts w:hint="eastAsia" w:ascii="宋体" w:hAnsi="宋体" w:eastAsia="宋体" w:cs="宋体"/>
                <w:color w:val="auto"/>
                <w:szCs w:val="21"/>
              </w:rPr>
            </w:pPr>
            <w:r>
              <w:rPr>
                <w:rFonts w:hint="eastAsia" w:ascii="宋体" w:hAnsi="宋体" w:eastAsia="宋体" w:cs="宋体"/>
                <w:b/>
                <w:color w:val="auto"/>
                <w:szCs w:val="21"/>
              </w:rPr>
              <w:t>时间</w:t>
            </w:r>
          </w:p>
        </w:tc>
        <w:tc>
          <w:tcPr>
            <w:tcW w:w="7683" w:type="dxa"/>
            <w:gridSpan w:val="4"/>
            <w:tcBorders>
              <w:right w:val="single" w:color="auto" w:sz="4" w:space="0"/>
            </w:tcBorders>
            <w:shd w:val="clear" w:color="auto" w:fill="auto"/>
            <w:vAlign w:val="center"/>
          </w:tcPr>
          <w:p w14:paraId="5D6CA800">
            <w:pPr>
              <w:jc w:val="center"/>
              <w:rPr>
                <w:rFonts w:hint="eastAsia" w:ascii="宋体" w:hAnsi="宋体" w:eastAsia="宋体" w:cs="宋体"/>
                <w:color w:val="auto"/>
                <w:szCs w:val="21"/>
                <w:lang w:val="en-US"/>
              </w:rPr>
            </w:pPr>
            <w:r>
              <w:rPr>
                <w:rFonts w:hint="eastAsia" w:ascii="宋体" w:hAnsi="宋体" w:eastAsia="宋体" w:cs="宋体"/>
                <w:b w:val="0"/>
                <w:bCs/>
                <w:color w:val="auto"/>
                <w:sz w:val="24"/>
                <w:szCs w:val="24"/>
                <w:lang w:val="en-US" w:eastAsia="zh-CN"/>
              </w:rPr>
              <w:t>工作日 上午9:00-12:00，下午14:00-17:00</w:t>
            </w:r>
          </w:p>
        </w:tc>
      </w:tr>
      <w:tr w14:paraId="5FAE45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34" w:type="dxa"/>
            <w:tcBorders>
              <w:left w:val="single" w:color="auto" w:sz="4" w:space="0"/>
            </w:tcBorders>
            <w:shd w:val="clear" w:color="auto" w:fill="auto"/>
            <w:vAlign w:val="center"/>
          </w:tcPr>
          <w:p w14:paraId="0E973617">
            <w:pPr>
              <w:jc w:val="center"/>
              <w:rPr>
                <w:rFonts w:hint="eastAsia" w:ascii="宋体" w:hAnsi="宋体" w:eastAsia="宋体" w:cs="宋体"/>
                <w:b/>
                <w:color w:val="auto"/>
                <w:sz w:val="24"/>
              </w:rPr>
            </w:pPr>
            <w:r>
              <w:rPr>
                <w:rFonts w:hint="eastAsia" w:ascii="宋体" w:hAnsi="宋体" w:eastAsia="宋体" w:cs="宋体"/>
                <w:b/>
                <w:color w:val="auto"/>
                <w:sz w:val="24"/>
              </w:rPr>
              <w:t>法律</w:t>
            </w:r>
          </w:p>
          <w:p w14:paraId="5151830A">
            <w:pPr>
              <w:jc w:val="center"/>
              <w:rPr>
                <w:rFonts w:hint="eastAsia" w:ascii="宋体" w:hAnsi="宋体" w:eastAsia="宋体" w:cs="宋体"/>
                <w:b/>
                <w:color w:val="auto"/>
                <w:sz w:val="24"/>
              </w:rPr>
            </w:pPr>
            <w:r>
              <w:rPr>
                <w:rFonts w:hint="eastAsia" w:ascii="宋体" w:hAnsi="宋体" w:eastAsia="宋体" w:cs="宋体"/>
                <w:b/>
                <w:color w:val="auto"/>
                <w:sz w:val="24"/>
              </w:rPr>
              <w:t>法规</w:t>
            </w:r>
          </w:p>
          <w:p w14:paraId="63F41DFE">
            <w:pPr>
              <w:jc w:val="center"/>
              <w:rPr>
                <w:rFonts w:hint="eastAsia" w:ascii="宋体" w:hAnsi="宋体" w:eastAsia="宋体" w:cs="宋体"/>
                <w:b/>
                <w:color w:val="auto"/>
                <w:szCs w:val="21"/>
              </w:rPr>
            </w:pPr>
            <w:r>
              <w:rPr>
                <w:rFonts w:hint="eastAsia" w:ascii="宋体" w:hAnsi="宋体" w:eastAsia="宋体" w:cs="宋体"/>
                <w:b/>
                <w:color w:val="auto"/>
                <w:sz w:val="24"/>
              </w:rPr>
              <w:t>依据</w:t>
            </w:r>
          </w:p>
        </w:tc>
        <w:tc>
          <w:tcPr>
            <w:tcW w:w="7683" w:type="dxa"/>
            <w:gridSpan w:val="4"/>
            <w:tcBorders>
              <w:right w:val="single" w:color="auto" w:sz="4" w:space="0"/>
            </w:tcBorders>
            <w:shd w:val="clear" w:color="auto" w:fill="auto"/>
            <w:vAlign w:val="center"/>
          </w:tcPr>
          <w:p w14:paraId="38044E3B">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1</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建设工程竣工验收备案</w:t>
            </w:r>
          </w:p>
          <w:p w14:paraId="51BB2204">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《建设工程质量管理条例》（国务院令第279号发布，国务院令第714号修改）</w:t>
            </w:r>
          </w:p>
          <w:p w14:paraId="3BD33FF6">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b w:val="0"/>
                <w:bCs/>
                <w:sz w:val="24"/>
                <w:szCs w:val="24"/>
              </w:rPr>
              <w:t>《房屋建筑和市政基础设施工程竣工验收备案管理办法》</w:t>
            </w:r>
          </w:p>
          <w:p w14:paraId="5EE60966">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2</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建设工程规划条件核实验收的法律依据</w:t>
            </w:r>
          </w:p>
          <w:p w14:paraId="3F67E1CA">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leftChars="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《中华人民共和国城乡规划法》和《内蒙古自治区城乡规划条例》的第四十五条规定</w:t>
            </w:r>
          </w:p>
          <w:p w14:paraId="39F2B111">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3.建设工程城建档案验收的法律依据</w:t>
            </w:r>
          </w:p>
          <w:p w14:paraId="0A194272">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《城市建设档案管理规定》（建设部令第61号发布，住房和城乡建设部令第47号修改）</w:t>
            </w:r>
          </w:p>
          <w:p w14:paraId="557C3E19">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《城市地下管线工程档案管理办法》（建设部令第136号发布，住房和城乡建设部令第47号修改）</w:t>
            </w:r>
          </w:p>
          <w:p w14:paraId="5F8D3ADE">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《内蒙古自治区档案条例》</w:t>
            </w:r>
          </w:p>
          <w:p w14:paraId="19A4E11E">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Chars="0" w:right="0" w:rightChars="0"/>
              <w:textAlignment w:val="auto"/>
              <w:rPr>
                <w:rFonts w:hint="eastAsia" w:ascii="宋体" w:hAnsi="宋体" w:eastAsia="宋体" w:cs="宋体"/>
              </w:rPr>
            </w:pPr>
            <w:r>
              <w:rPr>
                <w:rFonts w:hint="eastAsia" w:ascii="宋体" w:hAnsi="宋体" w:eastAsia="宋体" w:cs="宋体"/>
                <w:b w:val="0"/>
                <w:bCs/>
                <w:sz w:val="24"/>
                <w:szCs w:val="24"/>
              </w:rPr>
              <w:t>《内蒙古自治区城镇建设档案管理办法》</w:t>
            </w:r>
          </w:p>
          <w:p w14:paraId="1DDF539B">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4</w:t>
            </w: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建设工程消防验收的法律依据</w:t>
            </w:r>
          </w:p>
          <w:p w14:paraId="3137E7D2">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《中华人民共和国消防法》第十三条</w:t>
            </w:r>
          </w:p>
          <w:p w14:paraId="2AFC2AD3">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5.涉及国家安全事项建设项目验收的法律依据</w:t>
            </w:r>
          </w:p>
          <w:p w14:paraId="55278D79">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《中华人民共和国国家安全法》</w:t>
            </w:r>
          </w:p>
          <w:p w14:paraId="02CC8E3B">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right="0" w:rightChars="0"/>
              <w:textAlignment w:val="auto"/>
              <w:rPr>
                <w:rFonts w:hint="eastAsia" w:ascii="宋体" w:hAnsi="宋体" w:eastAsia="宋体" w:cs="宋体"/>
              </w:rPr>
            </w:pPr>
            <w:r>
              <w:rPr>
                <w:rFonts w:hint="eastAsia" w:ascii="宋体" w:hAnsi="宋体" w:eastAsia="宋体" w:cs="宋体"/>
                <w:b w:val="0"/>
                <w:bCs/>
                <w:sz w:val="24"/>
                <w:szCs w:val="24"/>
              </w:rPr>
              <w:t>《国务院对确需保留的行政审批项目设定行政许可的决定》（国务院令第412号公布）第66项</w:t>
            </w:r>
          </w:p>
          <w:p w14:paraId="265BFE33">
            <w:pPr>
              <w:pStyle w:val="7"/>
              <w:keepNext w:val="0"/>
              <w:keepLines w:val="0"/>
              <w:pageBreakBefore w:val="0"/>
              <w:widowControl/>
              <w:suppressLineNumbers w:val="0"/>
              <w:kinsoku/>
              <w:wordWrap/>
              <w:overflowPunct/>
              <w:topLinePunct w:val="0"/>
              <w:autoSpaceDE w:val="0"/>
              <w:autoSpaceDN/>
              <w:bidi w:val="0"/>
              <w:adjustRightInd w:val="0"/>
              <w:snapToGrid/>
              <w:spacing w:beforeAutospacing="0" w:after="0" w:afterAutospacing="0"/>
              <w:ind w:left="0" w:leftChars="0" w:right="0" w:rightChars="0"/>
              <w:textAlignment w:val="auto"/>
              <w:rPr>
                <w:rFonts w:hint="eastAsia" w:ascii="宋体" w:hAnsi="宋体" w:eastAsia="宋体" w:cs="宋体"/>
                <w:lang w:val="en-US" w:eastAsia="zh-CN"/>
              </w:rPr>
            </w:pPr>
            <w:r>
              <w:rPr>
                <w:rFonts w:hint="eastAsia" w:ascii="宋体" w:hAnsi="宋体" w:eastAsia="宋体" w:cs="宋体"/>
                <w:b w:val="0"/>
                <w:bCs/>
                <w:sz w:val="24"/>
                <w:szCs w:val="24"/>
              </w:rPr>
              <w:t>《内蒙古自治区涉及国家安全事项的建设项目管理办法》（内蒙古自治区人民政府第138号令）</w:t>
            </w:r>
          </w:p>
        </w:tc>
      </w:tr>
      <w:tr w14:paraId="15BAC7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4" w:hRule="atLeast"/>
        </w:trPr>
        <w:tc>
          <w:tcPr>
            <w:tcW w:w="934" w:type="dxa"/>
            <w:tcBorders>
              <w:left w:val="single" w:color="auto" w:sz="4" w:space="0"/>
            </w:tcBorders>
            <w:shd w:val="clear" w:color="auto" w:fill="auto"/>
            <w:vAlign w:val="center"/>
          </w:tcPr>
          <w:p w14:paraId="174C953A">
            <w:pPr>
              <w:jc w:val="center"/>
              <w:rPr>
                <w:rFonts w:hint="eastAsia" w:ascii="宋体" w:hAnsi="宋体" w:eastAsia="宋体" w:cs="宋体"/>
                <w:b/>
                <w:color w:val="auto"/>
                <w:sz w:val="24"/>
              </w:rPr>
            </w:pPr>
            <w:r>
              <w:rPr>
                <w:rFonts w:hint="eastAsia" w:ascii="宋体" w:hAnsi="宋体" w:eastAsia="宋体" w:cs="宋体"/>
                <w:b/>
                <w:color w:val="auto"/>
                <w:sz w:val="24"/>
              </w:rPr>
              <w:t>申请</w:t>
            </w:r>
          </w:p>
          <w:p w14:paraId="6DB1B7F7">
            <w:pPr>
              <w:jc w:val="center"/>
              <w:rPr>
                <w:rFonts w:hint="eastAsia" w:ascii="宋体" w:hAnsi="宋体" w:eastAsia="宋体" w:cs="宋体"/>
                <w:b/>
                <w:color w:val="auto"/>
                <w:sz w:val="24"/>
              </w:rPr>
            </w:pPr>
            <w:r>
              <w:rPr>
                <w:rFonts w:hint="eastAsia" w:ascii="宋体" w:hAnsi="宋体" w:eastAsia="宋体" w:cs="宋体"/>
                <w:b/>
                <w:color w:val="auto"/>
                <w:sz w:val="24"/>
              </w:rPr>
              <w:t>条件</w:t>
            </w:r>
          </w:p>
        </w:tc>
        <w:tc>
          <w:tcPr>
            <w:tcW w:w="7683" w:type="dxa"/>
            <w:gridSpan w:val="4"/>
            <w:tcBorders>
              <w:right w:val="single" w:color="auto" w:sz="4" w:space="0"/>
            </w:tcBorders>
            <w:shd w:val="clear" w:color="auto" w:fill="auto"/>
            <w:vAlign w:val="center"/>
          </w:tcPr>
          <w:p w14:paraId="52F21302">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1.适用于各地列入年度计划的不改变土地权属、用地性质和房屋使用性质，不新增建筑面积，建筑主题和承重结构不发生重大改变的改造项目。</w:t>
            </w:r>
          </w:p>
          <w:p w14:paraId="2D5B4B7D">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控地下室的民用建筑项目报建审批等人防工程审批、建设项目环境影响评价审批（报告书、报告表），且不涉及《建设工程消防设计审查验收管理暂行规定》（住房和城乡建设部令第51号）第十七条规定情形的改造项目。</w:t>
            </w:r>
          </w:p>
          <w:p w14:paraId="73952FF6">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b w:val="0"/>
                <w:bCs/>
                <w:kern w:val="0"/>
                <w:sz w:val="24"/>
                <w:szCs w:val="24"/>
                <w:lang w:val="en-US" w:eastAsia="zh-CN" w:bidi="ar"/>
              </w:rPr>
              <w:t>改造项目使用中央补助资金对审批流程另有规定的，从其规定。</w:t>
            </w:r>
          </w:p>
          <w:p w14:paraId="43DE62C6">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2.建设工程竣工并符合下列情形的,建设单位可申请联合验收:</w:t>
            </w:r>
          </w:p>
          <w:p w14:paraId="545B5976">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（1）建设项目主体工程、配套设施(包括：道路、供水管道、雨水管道、污水管道、强弱电管道、环卫设施、通信设施、燃气管道、热力管道、绿化等)已按批准的规划设计方案及施工图要求建成。</w:t>
            </w:r>
          </w:p>
          <w:p w14:paraId="0A85BB4C">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（2）施工单位已完成工程质量自检、签署工程质量保修书，监理单位已出具监理评估报告，建设单位经组织勘察、设计、施工、监理单位初验合格，并分别签署工程质量合格文件。</w:t>
            </w:r>
          </w:p>
          <w:p w14:paraId="129C634E">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（3）建设项目档案资料符合文件归档整理规范要求。临时建筑已拆除，建筑垃圾已清理。</w:t>
            </w:r>
          </w:p>
          <w:p w14:paraId="225BF9F4">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（4）涉及供水、供电、供热、燃气、热力、排水、通信、绿化亮化等建设工程已具备相关条件，验收工作由建设单位和公共事业单位按合同约定履行。</w:t>
            </w:r>
          </w:p>
          <w:p w14:paraId="70AF8528">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（5）特种设备已通过有关部门验收，并办理特种设备使用登记。</w:t>
            </w:r>
          </w:p>
          <w:p w14:paraId="37E360CF">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（6）技防工程竣工后，建设单位委托具有检验资格的检测机构进行系统检测并合格。</w:t>
            </w:r>
          </w:p>
          <w:p w14:paraId="355C62B9">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（7）人防工程已竣工，建设单位自主验收合格并对防护访化设备进行质量检测。</w:t>
            </w:r>
          </w:p>
          <w:p w14:paraId="25D9D525">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rPr>
            </w:pPr>
            <w:r>
              <w:rPr>
                <w:rFonts w:hint="eastAsia" w:ascii="宋体" w:hAnsi="宋体" w:eastAsia="宋体" w:cs="宋体"/>
                <w:b w:val="0"/>
                <w:bCs/>
                <w:kern w:val="0"/>
                <w:sz w:val="24"/>
                <w:szCs w:val="24"/>
                <w:lang w:val="en-US" w:eastAsia="zh-CN" w:bidi="ar"/>
              </w:rPr>
              <w:t>（8）防雷装置进行检测，检测单位出具建设工程防雷设施检测合格意见书。</w:t>
            </w:r>
          </w:p>
          <w:p w14:paraId="0C45FBB0">
            <w:pPr>
              <w:pStyle w:val="7"/>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leftChars="0" w:right="0" w:rightChars="0" w:firstLine="0" w:firstLineChars="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sz w:val="24"/>
                <w:szCs w:val="24"/>
                <w:vertAlign w:val="baseline"/>
                <w:lang w:eastAsia="zh-CN"/>
              </w:rPr>
              <w:t>（</w:t>
            </w:r>
            <w:r>
              <w:rPr>
                <w:rFonts w:hint="eastAsia" w:ascii="宋体" w:hAnsi="宋体" w:eastAsia="宋体" w:cs="宋体"/>
                <w:b w:val="0"/>
                <w:bCs/>
                <w:sz w:val="24"/>
                <w:szCs w:val="24"/>
                <w:vertAlign w:val="baseline"/>
                <w:lang w:val="en-US" w:eastAsia="zh-CN"/>
              </w:rPr>
              <w:t>9</w:t>
            </w:r>
            <w:r>
              <w:rPr>
                <w:rFonts w:hint="eastAsia" w:ascii="宋体" w:hAnsi="宋体" w:eastAsia="宋体" w:cs="宋体"/>
                <w:b w:val="0"/>
                <w:bCs/>
                <w:sz w:val="24"/>
                <w:szCs w:val="24"/>
                <w:vertAlign w:val="baseline"/>
                <w:lang w:eastAsia="zh-CN"/>
              </w:rPr>
              <w:t>）</w:t>
            </w:r>
            <w:r>
              <w:rPr>
                <w:rFonts w:hint="eastAsia" w:ascii="宋体" w:hAnsi="宋体" w:eastAsia="宋体" w:cs="宋体"/>
                <w:b w:val="0"/>
                <w:bCs/>
                <w:sz w:val="24"/>
                <w:szCs w:val="24"/>
                <w:vertAlign w:val="baseline"/>
              </w:rPr>
              <w:t>建设项目水、气、噪音污染防治设施竣工环境保护验收合格。</w:t>
            </w:r>
          </w:p>
        </w:tc>
      </w:tr>
      <w:tr w14:paraId="49F003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73" w:hRule="atLeast"/>
        </w:trPr>
        <w:tc>
          <w:tcPr>
            <w:tcW w:w="934" w:type="dxa"/>
            <w:tcBorders>
              <w:left w:val="single" w:color="auto" w:sz="4" w:space="0"/>
            </w:tcBorders>
            <w:shd w:val="clear" w:color="auto" w:fill="auto"/>
            <w:vAlign w:val="center"/>
          </w:tcPr>
          <w:p w14:paraId="3981FCB6">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b/>
                <w:bCs w:val="0"/>
                <w:kern w:val="0"/>
                <w:sz w:val="24"/>
                <w:szCs w:val="24"/>
                <w:lang w:val="en-US" w:eastAsia="zh-CN" w:bidi="ar"/>
              </w:rPr>
            </w:pPr>
            <w:r>
              <w:rPr>
                <w:rFonts w:hint="eastAsia" w:ascii="宋体" w:hAnsi="宋体" w:eastAsia="宋体" w:cs="宋体"/>
                <w:b/>
                <w:bCs w:val="0"/>
                <w:kern w:val="0"/>
                <w:sz w:val="24"/>
                <w:szCs w:val="24"/>
                <w:lang w:val="en-US" w:eastAsia="zh-CN" w:bidi="ar"/>
              </w:rPr>
              <w:t>申报</w:t>
            </w:r>
          </w:p>
          <w:p w14:paraId="5E82A47F">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ind w:left="0" w:leftChars="0" w:right="0" w:rightChars="0"/>
              <w:jc w:val="center"/>
              <w:textAlignment w:val="auto"/>
              <w:rPr>
                <w:rFonts w:hint="eastAsia" w:ascii="宋体" w:hAnsi="宋体" w:eastAsia="宋体" w:cs="宋体"/>
                <w:b/>
                <w:color w:val="auto"/>
                <w:sz w:val="24"/>
              </w:rPr>
            </w:pPr>
            <w:r>
              <w:rPr>
                <w:rFonts w:hint="eastAsia" w:ascii="宋体" w:hAnsi="宋体" w:eastAsia="宋体" w:cs="宋体"/>
                <w:b/>
                <w:bCs w:val="0"/>
                <w:kern w:val="0"/>
                <w:sz w:val="24"/>
                <w:szCs w:val="24"/>
                <w:lang w:val="en-US" w:eastAsia="zh-CN" w:bidi="ar"/>
              </w:rPr>
              <w:t>材料</w:t>
            </w:r>
          </w:p>
        </w:tc>
        <w:tc>
          <w:tcPr>
            <w:tcW w:w="7683" w:type="dxa"/>
            <w:gridSpan w:val="4"/>
            <w:tcBorders>
              <w:right w:val="single" w:color="auto" w:sz="4" w:space="0"/>
            </w:tcBorders>
            <w:shd w:val="clear" w:color="auto" w:fill="auto"/>
            <w:vAlign w:val="center"/>
          </w:tcPr>
          <w:p w14:paraId="7F9D6ECB">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b w:val="0"/>
                <w:bCs/>
                <w:color w:val="auto"/>
                <w:kern w:val="0"/>
                <w:sz w:val="24"/>
                <w:szCs w:val="24"/>
                <w:lang w:val="en-US" w:eastAsia="zh-CN" w:bidi="ar"/>
              </w:rPr>
              <w:t>由建设单位到市政务服务大厅窗口(以下简称窗口)申请联合验收，窗口一次性告知申请材料清单。</w:t>
            </w:r>
          </w:p>
          <w:p w14:paraId="4F14A160">
            <w:pPr>
              <w:keepNext w:val="0"/>
              <w:keepLines w:val="0"/>
              <w:pageBreakBefore w:val="0"/>
              <w:numPr>
                <w:ilvl w:val="0"/>
                <w:numId w:val="0"/>
              </w:numPr>
              <w:kinsoku/>
              <w:wordWrap/>
              <w:overflowPunct/>
              <w:topLinePunct w:val="0"/>
              <w:autoSpaceDE/>
              <w:autoSpaceDN/>
              <w:bidi w:val="0"/>
              <w:snapToGrid/>
              <w:spacing w:beforeAutospacing="0" w:after="0" w:afterAutospacing="0" w:line="240" w:lineRule="auto"/>
              <w:textAlignment w:val="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1.1建设工程规划条件核实验收</w:t>
            </w:r>
            <w:r>
              <w:rPr>
                <w:rFonts w:hint="eastAsia" w:ascii="宋体" w:hAnsi="宋体" w:eastAsia="宋体" w:cs="宋体"/>
                <w:b/>
                <w:bCs/>
                <w:color w:val="auto"/>
                <w:kern w:val="0"/>
                <w:sz w:val="24"/>
                <w:szCs w:val="24"/>
                <w:lang w:val="en-US" w:eastAsia="zh-CN" w:bidi="ar-SA"/>
              </w:rPr>
              <w:t>（自然资源部门）</w:t>
            </w:r>
          </w:p>
          <w:p w14:paraId="13E4BA39">
            <w:pPr>
              <w:keepNext w:val="0"/>
              <w:keepLines w:val="0"/>
              <w:pageBreakBefore w:val="0"/>
              <w:widowControl/>
              <w:suppressLineNumbers w:val="0"/>
              <w:kinsoku/>
              <w:wordWrap/>
              <w:overflowPunct/>
              <w:topLinePunct w:val="0"/>
              <w:autoSpaceDE/>
              <w:autoSpaceDN/>
              <w:bidi w:val="0"/>
              <w:snapToGrid/>
              <w:spacing w:beforeAutospacing="0" w:after="0" w:afterAutospacing="0" w:line="240" w:lineRule="auto"/>
              <w:jc w:val="left"/>
              <w:textAlignment w:val="auto"/>
              <w:rPr>
                <w:rFonts w:hint="eastAsia" w:asciiTheme="majorEastAsia" w:hAnsiTheme="majorEastAsia" w:eastAsiaTheme="majorEastAsia" w:cstheme="majorEastAsia"/>
                <w:i w:val="0"/>
                <w:color w:val="auto"/>
                <w:kern w:val="0"/>
                <w:sz w:val="24"/>
                <w:szCs w:val="24"/>
                <w:u w:val="none"/>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（1）申请文件【pdf格式、200dpi（主审材料）】。</w:t>
            </w:r>
          </w:p>
          <w:p w14:paraId="3604F7B3">
            <w:pPr>
              <w:keepNext w:val="0"/>
              <w:keepLines w:val="0"/>
              <w:pageBreakBefore w:val="0"/>
              <w:widowControl/>
              <w:suppressLineNumbers w:val="0"/>
              <w:kinsoku/>
              <w:wordWrap/>
              <w:overflowPunct/>
              <w:topLinePunct w:val="0"/>
              <w:autoSpaceDE/>
              <w:autoSpaceDN/>
              <w:bidi w:val="0"/>
              <w:snapToGrid/>
              <w:spacing w:beforeAutospacing="0" w:after="0" w:afterAutospacing="0" w:line="240" w:lineRule="auto"/>
              <w:jc w:val="left"/>
              <w:textAlignment w:val="auto"/>
              <w:rPr>
                <w:rFonts w:hint="eastAsia" w:asciiTheme="majorEastAsia" w:hAnsiTheme="majorEastAsia" w:eastAsiaTheme="majorEastAsia" w:cstheme="majorEastAsia"/>
                <w:i w:val="0"/>
                <w:color w:val="auto"/>
                <w:kern w:val="0"/>
                <w:sz w:val="24"/>
                <w:szCs w:val="24"/>
                <w:u w:val="none"/>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（2）建设单位建设工程竣工后实景照片【pdf 格式、200dpi（主审材料）】注：拍摄内容为单体建筑物的正、侧、背面。拍摄构图为全景构图，如建筑物单体尺寸过长，请保持一个基准点左右进行拍摄。排版要求：每张A4版面放两张照片，标明单体建筑物名称及拍摄方位 【容缺】。</w:t>
            </w:r>
          </w:p>
          <w:p w14:paraId="6BFA0322">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val="0"/>
                <w:bCs/>
                <w:color w:val="auto"/>
                <w:kern w:val="0"/>
                <w:sz w:val="24"/>
                <w:szCs w:val="24"/>
                <w:lang w:val="en-US" w:eastAsia="zh-CN" w:bidi="ar"/>
              </w:rPr>
            </w:pPr>
            <w:r>
              <w:rPr>
                <w:rFonts w:hint="eastAsia" w:asciiTheme="majorEastAsia" w:hAnsiTheme="majorEastAsia" w:eastAsiaTheme="majorEastAsia" w:cstheme="majorEastAsia"/>
                <w:i w:val="0"/>
                <w:color w:val="auto"/>
                <w:kern w:val="0"/>
                <w:sz w:val="24"/>
                <w:szCs w:val="24"/>
                <w:u w:val="none"/>
                <w:lang w:val="en-US" w:eastAsia="zh-CN" w:bidi="ar"/>
              </w:rPr>
              <w:t>（3）相关图纸及测绘报告（有资质的测绘单位提供的建设工程竣工规划核实测绘报告、其中包含包含符合当地统一坐标系统要求的规划核实平面图）【pdf格式、200dpi（主审材料）】</w:t>
            </w:r>
          </w:p>
          <w:p w14:paraId="261B4C6A">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val="0"/>
                <w:color w:val="auto"/>
                <w:lang w:val="zh-CN" w:eastAsia="zh-CN"/>
              </w:rPr>
            </w:pPr>
            <w:r>
              <w:rPr>
                <w:rFonts w:hint="eastAsia" w:ascii="宋体" w:hAnsi="宋体" w:eastAsia="宋体" w:cs="宋体"/>
                <w:b/>
                <w:bCs w:val="0"/>
                <w:color w:val="auto"/>
                <w:kern w:val="0"/>
                <w:sz w:val="24"/>
                <w:szCs w:val="24"/>
                <w:lang w:val="en-US" w:eastAsia="zh-CN" w:bidi="ar"/>
              </w:rPr>
              <w:t>1.2涉及国家安全事项建设项目验收（国家安全部门）</w:t>
            </w:r>
          </w:p>
          <w:p w14:paraId="7F6E522B">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1</w:t>
            </w:r>
            <w:r>
              <w:rPr>
                <w:rFonts w:hint="eastAsia" w:ascii="宋体" w:hAnsi="宋体" w:eastAsia="宋体" w:cs="宋体"/>
                <w:color w:val="auto"/>
                <w:lang w:val="zh-CN" w:eastAsia="zh-CN"/>
              </w:rPr>
              <w:t>）涉及国家安全事项的建设项目验收申请表</w:t>
            </w:r>
          </w:p>
          <w:p w14:paraId="75FCE53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2</w:t>
            </w:r>
            <w:r>
              <w:rPr>
                <w:rFonts w:hint="eastAsia" w:ascii="宋体" w:hAnsi="宋体" w:eastAsia="宋体" w:cs="宋体"/>
                <w:color w:val="auto"/>
                <w:lang w:val="zh-CN" w:eastAsia="zh-CN"/>
              </w:rPr>
              <w:t>）项目前期所获的涉及国家安全事项的建设项目审批准予许可材料</w:t>
            </w:r>
          </w:p>
          <w:p w14:paraId="64EA344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3</w:t>
            </w:r>
            <w:r>
              <w:rPr>
                <w:rFonts w:hint="eastAsia" w:ascii="宋体" w:hAnsi="宋体" w:eastAsia="宋体" w:cs="宋体"/>
                <w:color w:val="auto"/>
                <w:lang w:val="zh-CN" w:eastAsia="zh-CN"/>
              </w:rPr>
              <w:t>）工程竣工情况报告及国家安全防范措施落实情况报告</w:t>
            </w:r>
          </w:p>
          <w:p w14:paraId="6B7866EF">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4</w:t>
            </w:r>
            <w:r>
              <w:rPr>
                <w:rFonts w:hint="eastAsia" w:ascii="宋体" w:hAnsi="宋体" w:eastAsia="宋体" w:cs="宋体"/>
                <w:color w:val="auto"/>
                <w:lang w:val="zh-CN" w:eastAsia="zh-CN"/>
              </w:rPr>
              <w:t>）申请人（项目所有人/管理人/使用人）营业执照或身份证明复印件</w:t>
            </w:r>
          </w:p>
          <w:p w14:paraId="31BFD10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5</w:t>
            </w:r>
            <w:r>
              <w:rPr>
                <w:rFonts w:hint="eastAsia" w:ascii="宋体" w:hAnsi="宋体" w:eastAsia="宋体" w:cs="宋体"/>
                <w:color w:val="auto"/>
                <w:lang w:val="zh-CN" w:eastAsia="zh-CN"/>
              </w:rPr>
              <w:t>）物业服务合同复印件</w:t>
            </w:r>
          </w:p>
          <w:p w14:paraId="78B1527D">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w:t>
            </w:r>
            <w:r>
              <w:rPr>
                <w:rFonts w:hint="eastAsia" w:ascii="宋体" w:hAnsi="宋体" w:eastAsia="宋体" w:cs="宋体"/>
                <w:color w:val="auto"/>
                <w:lang w:val="en-US" w:eastAsia="zh-CN"/>
              </w:rPr>
              <w:t>6</w:t>
            </w:r>
            <w:r>
              <w:rPr>
                <w:rFonts w:hint="eastAsia" w:ascii="宋体" w:hAnsi="宋体" w:eastAsia="宋体" w:cs="宋体"/>
                <w:color w:val="auto"/>
                <w:lang w:val="zh-CN" w:eastAsia="zh-CN"/>
              </w:rPr>
              <w:t>）涉及国家安全事项的租购房人员信息情况</w:t>
            </w:r>
          </w:p>
          <w:p w14:paraId="067DEE21">
            <w:pPr>
              <w:keepNext w:val="0"/>
              <w:keepLines w:val="0"/>
              <w:pageBreakBefore w:val="0"/>
              <w:widowControl w:val="0"/>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b/>
                <w:bCs w:val="0"/>
                <w:color w:val="auto"/>
                <w:kern w:val="0"/>
                <w:sz w:val="24"/>
                <w:szCs w:val="24"/>
                <w:lang w:val="en-US" w:eastAsia="zh-CN" w:bidi="ar"/>
              </w:rPr>
            </w:pPr>
            <w:r>
              <w:rPr>
                <w:rFonts w:hint="eastAsia" w:ascii="宋体" w:hAnsi="宋体" w:eastAsia="宋体" w:cs="宋体"/>
                <w:b/>
                <w:bCs w:val="0"/>
                <w:color w:val="auto"/>
                <w:kern w:val="0"/>
                <w:sz w:val="24"/>
                <w:szCs w:val="24"/>
                <w:lang w:val="en-US" w:eastAsia="zh-CN" w:bidi="ar"/>
              </w:rPr>
              <w:t>1.3房屋建筑和市政基础设施工程竣工验收备案申请材料（住建、人防合并办理）（住建部门、人防部门）</w:t>
            </w:r>
          </w:p>
          <w:p w14:paraId="1B5E2D08">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1.1</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房屋建筑和市政基础设施工程竣工验收备案申请表</w:t>
            </w:r>
          </w:p>
          <w:p w14:paraId="403C3013">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（含人防、档案、消防）</w:t>
            </w:r>
          </w:p>
          <w:p w14:paraId="51016038">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2.1</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工程竣工验收报告（包含勘察单位质量检查评定报告、设计单位质量检查评定报告、建设工程竣工报告或市政基础设施工程竣工报告、监理单位工程质量评估报告和消防查验报告）</w:t>
            </w:r>
          </w:p>
          <w:p w14:paraId="554A03D9">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2.2</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施工单位签署的工程质量保修书</w:t>
            </w:r>
          </w:p>
          <w:p w14:paraId="633DEF9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2.3</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规划部门出具的认可文件或者准许使用文件</w:t>
            </w:r>
          </w:p>
          <w:p w14:paraId="38A807C8">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2.4</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住宅工程应当提交《住宅质量保证书》和《住宅使用说明书》</w:t>
            </w:r>
          </w:p>
          <w:p w14:paraId="4098FDFB">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2.5</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工程质量监督报告</w:t>
            </w:r>
          </w:p>
          <w:p w14:paraId="4FE1904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2.6</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城镇小区配套幼儿园项目，需提供项目所在地教育部门参加竣工验收合格资料</w:t>
            </w:r>
          </w:p>
          <w:p w14:paraId="5A63B99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2.7</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特殊建设工程消防验收合格、其他工程消防备案合格证明文件</w:t>
            </w:r>
          </w:p>
          <w:p w14:paraId="375EFAF5">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3.1</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联合测绘“多测合一”测量成果（含规划竣工测量成果、人防竣工测量成果、地形及地下管线竣工测量成果）</w:t>
            </w:r>
          </w:p>
          <w:p w14:paraId="7CD92F3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3.2</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人防工程维护管理和安全使用承诺书</w:t>
            </w:r>
          </w:p>
          <w:p w14:paraId="66F8B0C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3.3</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人防工程质量监督报告</w:t>
            </w:r>
          </w:p>
          <w:p w14:paraId="198A32EE">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3.4</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人防工程平战转换方案</w:t>
            </w:r>
          </w:p>
          <w:p w14:paraId="0ADCDE26">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3.5</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人防工程质量第三方检测（含防护、防化设备产品和安装质量检测）报告</w:t>
            </w:r>
          </w:p>
          <w:p w14:paraId="3633B9E3">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3.6</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人防工程竣工图(包含总平面图、防空地下室各专业平时、战时竣工图纸等)</w:t>
            </w:r>
          </w:p>
          <w:p w14:paraId="38CDBF85">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3.7</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人防工程竣工验收报告（包含勘察单位人防工程质量检查评定报告、设计单位人防工程质量检查评定报告、施工单位人防工程竣工报告、监理单位人防工程质量评估报告）</w:t>
            </w:r>
          </w:p>
          <w:p w14:paraId="70C6A30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3.8</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人防工程防护（化）设备供货安装合同</w:t>
            </w:r>
          </w:p>
          <w:p w14:paraId="5A509E3A">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3.9</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人防工程质量保修书（含人防工程防护、防化设备质量保修承诺书）</w:t>
            </w:r>
          </w:p>
          <w:p w14:paraId="4D1EAC11">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3.10人防工程单位工程验收记录和分部工程验收记录</w:t>
            </w:r>
          </w:p>
          <w:p w14:paraId="33787FBD">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4.1</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涉及消防的建设工程竣工图纸</w:t>
            </w:r>
          </w:p>
          <w:p w14:paraId="3DA5DAAF">
            <w:pPr>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ind w:left="0" w:leftChars="0" w:right="0" w:rightChars="0"/>
              <w:jc w:val="left"/>
              <w:textAlignment w:val="auto"/>
              <w:rPr>
                <w:rFonts w:hint="eastAsia" w:ascii="宋体" w:hAnsi="宋体" w:eastAsia="宋体" w:cs="宋体"/>
                <w:b w:val="0"/>
                <w:bCs/>
                <w:kern w:val="0"/>
                <w:sz w:val="24"/>
                <w:szCs w:val="24"/>
                <w:lang w:val="en-US" w:eastAsia="zh-CN" w:bidi="ar"/>
              </w:rPr>
            </w:pPr>
            <w:r>
              <w:rPr>
                <w:rFonts w:hint="eastAsia" w:ascii="宋体" w:hAnsi="宋体" w:eastAsia="宋体" w:cs="宋体"/>
                <w:color w:val="auto"/>
                <w:lang w:val="en-US" w:eastAsia="zh-CN"/>
              </w:rPr>
              <w:t>5.1</w:t>
            </w:r>
            <w:r>
              <w:rPr>
                <w:rFonts w:hint="eastAsia" w:ascii="宋体" w:hAnsi="宋体" w:eastAsia="宋体" w:cs="宋体"/>
                <w:color w:val="auto"/>
                <w:lang w:val="en-US" w:eastAsia="zh-CN"/>
              </w:rPr>
              <w:tab/>
            </w:r>
            <w:r>
              <w:rPr>
                <w:rFonts w:hint="eastAsia" w:ascii="宋体" w:hAnsi="宋体" w:eastAsia="宋体" w:cs="宋体"/>
                <w:color w:val="auto"/>
                <w:lang w:val="en-US" w:eastAsia="zh-CN"/>
              </w:rPr>
              <w:t>建设工程档案报送验收自检明细表（包含电梯工程、桩基础工程、钢结构工程、通风工程、消防工程、智能工程、道路工程、桥梁工程、监理单位、建设单位、施工单位）</w:t>
            </w:r>
          </w:p>
        </w:tc>
      </w:tr>
      <w:tr w14:paraId="36296D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11" w:hRule="atLeast"/>
        </w:trPr>
        <w:tc>
          <w:tcPr>
            <w:tcW w:w="934" w:type="dxa"/>
            <w:tcBorders>
              <w:left w:val="single" w:color="auto" w:sz="4" w:space="0"/>
            </w:tcBorders>
            <w:shd w:val="clear" w:color="auto" w:fill="auto"/>
            <w:vAlign w:val="center"/>
          </w:tcPr>
          <w:p w14:paraId="2B32CB68">
            <w:pPr>
              <w:jc w:val="center"/>
              <w:rPr>
                <w:rFonts w:hint="eastAsia" w:ascii="宋体" w:hAnsi="宋体" w:eastAsia="宋体" w:cs="宋体"/>
                <w:b/>
                <w:color w:val="auto"/>
                <w:sz w:val="24"/>
              </w:rPr>
            </w:pPr>
            <w:r>
              <w:rPr>
                <w:rFonts w:hint="eastAsia" w:ascii="宋体" w:hAnsi="宋体" w:eastAsia="宋体" w:cs="宋体"/>
                <w:b/>
                <w:color w:val="auto"/>
                <w:sz w:val="24"/>
              </w:rPr>
              <w:t>办理</w:t>
            </w:r>
          </w:p>
          <w:p w14:paraId="2122C549">
            <w:pPr>
              <w:jc w:val="center"/>
              <w:rPr>
                <w:rFonts w:hint="eastAsia" w:ascii="宋体" w:hAnsi="宋体" w:eastAsia="宋体" w:cs="宋体"/>
                <w:b/>
                <w:color w:val="auto"/>
                <w:sz w:val="24"/>
              </w:rPr>
            </w:pPr>
            <w:r>
              <w:rPr>
                <w:rFonts w:hint="eastAsia" w:ascii="宋体" w:hAnsi="宋体" w:eastAsia="宋体" w:cs="宋体"/>
                <w:b/>
                <w:color w:val="auto"/>
                <w:sz w:val="24"/>
              </w:rPr>
              <w:t>程序</w:t>
            </w:r>
          </w:p>
        </w:tc>
        <w:tc>
          <w:tcPr>
            <w:tcW w:w="7683" w:type="dxa"/>
            <w:gridSpan w:val="4"/>
            <w:tcBorders>
              <w:right w:val="single" w:color="auto" w:sz="4" w:space="0"/>
            </w:tcBorders>
            <w:shd w:val="clear" w:color="auto" w:fill="auto"/>
            <w:vAlign w:val="center"/>
          </w:tcPr>
          <w:p w14:paraId="6BD8B2DB">
            <w:pPr>
              <w:keepNext w:val="0"/>
              <w:keepLines w:val="0"/>
              <w:pageBreakBefore w:val="0"/>
              <w:numPr>
                <w:ilvl w:val="0"/>
                <w:numId w:val="0"/>
              </w:numPr>
              <w:kinsoku/>
              <w:wordWrap/>
              <w:overflowPunct/>
              <w:topLinePunct w:val="0"/>
              <w:autoSpaceDE/>
              <w:autoSpaceDN/>
              <w:bidi w:val="0"/>
              <w:snapToGrid/>
              <w:spacing w:after="0" w:line="240" w:lineRule="auto"/>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联合验收分为申请、受理、现场检查、出具意见四个环节，在5个工作日内办结。具体办理流程：</w:t>
            </w:r>
          </w:p>
          <w:p w14:paraId="4885C4D7">
            <w:pPr>
              <w:keepNext w:val="0"/>
              <w:keepLines w:val="0"/>
              <w:pageBreakBefore w:val="0"/>
              <w:numPr>
                <w:ilvl w:val="0"/>
                <w:numId w:val="0"/>
              </w:numPr>
              <w:kinsoku/>
              <w:wordWrap/>
              <w:overflowPunct/>
              <w:topLinePunct w:val="0"/>
              <w:autoSpaceDE/>
              <w:autoSpaceDN/>
              <w:bidi w:val="0"/>
              <w:snapToGrid/>
              <w:spacing w:after="0" w:line="240" w:lineRule="auto"/>
              <w:jc w:val="both"/>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lang w:val="en-US" w:eastAsia="zh-CN"/>
              </w:rPr>
              <w:t>1.申报。</w:t>
            </w:r>
            <w:r>
              <w:rPr>
                <w:rFonts w:hint="eastAsia" w:ascii="宋体" w:hAnsi="宋体" w:eastAsia="宋体" w:cs="宋体"/>
                <w:b w:val="0"/>
                <w:bCs/>
                <w:color w:val="auto"/>
                <w:sz w:val="24"/>
                <w:szCs w:val="24"/>
                <w:lang w:val="en-US" w:eastAsia="zh-CN"/>
              </w:rPr>
              <w:t>建设项目具备联合验收条件的，由建设单位向窗口提出联合验收申请，窗口提供一次性告知申请材料</w:t>
            </w:r>
          </w:p>
          <w:p w14:paraId="2CA71B39">
            <w:pPr>
              <w:keepNext w:val="0"/>
              <w:keepLines w:val="0"/>
              <w:pageBreakBefore w:val="0"/>
              <w:numPr>
                <w:ilvl w:val="0"/>
                <w:numId w:val="0"/>
              </w:numPr>
              <w:kinsoku/>
              <w:wordWrap/>
              <w:overflowPunct/>
              <w:topLinePunct w:val="0"/>
              <w:autoSpaceDE/>
              <w:autoSpaceDN/>
              <w:bidi w:val="0"/>
              <w:snapToGrid/>
              <w:spacing w:after="0" w:line="240" w:lineRule="auto"/>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lang w:val="en-US" w:eastAsia="zh-CN"/>
              </w:rPr>
              <w:t>清单，建设单位按清单准备相关材</w:t>
            </w:r>
            <w:r>
              <w:rPr>
                <w:rFonts w:hint="eastAsia" w:ascii="宋体" w:hAnsi="宋体" w:eastAsia="宋体" w:cs="宋体"/>
                <w:b w:val="0"/>
                <w:bCs/>
                <w:color w:val="auto"/>
                <w:sz w:val="24"/>
                <w:szCs w:val="24"/>
                <w:highlight w:val="none"/>
                <w:lang w:val="en-US" w:eastAsia="zh-CN"/>
              </w:rPr>
              <w:t>料，并提交联合验收申请表。</w:t>
            </w:r>
          </w:p>
          <w:p w14:paraId="040C93EE">
            <w:pPr>
              <w:keepNext w:val="0"/>
              <w:keepLines w:val="0"/>
              <w:pageBreakBefore w:val="0"/>
              <w:numPr>
                <w:ilvl w:val="0"/>
                <w:numId w:val="0"/>
              </w:numPr>
              <w:kinsoku/>
              <w:wordWrap/>
              <w:overflowPunct/>
              <w:topLinePunct w:val="0"/>
              <w:autoSpaceDE/>
              <w:autoSpaceDN/>
              <w:bidi w:val="0"/>
              <w:snapToGrid/>
              <w:spacing w:after="0" w:line="240" w:lineRule="auto"/>
              <w:ind w:leftChars="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2.受理。</w:t>
            </w:r>
            <w:r>
              <w:rPr>
                <w:rFonts w:hint="eastAsia" w:ascii="宋体" w:hAnsi="宋体" w:eastAsia="宋体" w:cs="宋体"/>
                <w:b w:val="0"/>
                <w:bCs/>
                <w:color w:val="auto"/>
                <w:sz w:val="24"/>
                <w:szCs w:val="24"/>
                <w:highlight w:val="none"/>
                <w:lang w:val="en-US" w:eastAsia="zh-CN"/>
              </w:rPr>
              <w:t>窗口统一接收联合验收申请材料，由联合验收参验部门业务负责人或委托窗口派专人对提交的材料进行初审，并赴项目现场进行预验收，对申请材料不齐全或不具备验收条件的，一次性告知建设单位补正验收材料，并出具补正材料告知书。材料齐全具备验收条件的，由窗口出具联合验收受理通知书。</w:t>
            </w:r>
          </w:p>
          <w:p w14:paraId="064F39F6">
            <w:pPr>
              <w:keepNext w:val="0"/>
              <w:keepLines w:val="0"/>
              <w:pageBreakBefore w:val="0"/>
              <w:numPr>
                <w:ilvl w:val="0"/>
                <w:numId w:val="0"/>
              </w:numPr>
              <w:kinsoku/>
              <w:wordWrap/>
              <w:overflowPunct/>
              <w:topLinePunct w:val="0"/>
              <w:autoSpaceDE/>
              <w:autoSpaceDN/>
              <w:bidi w:val="0"/>
              <w:snapToGrid/>
              <w:spacing w:after="0" w:line="240" w:lineRule="auto"/>
              <w:ind w:leftChars="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3.验收。</w:t>
            </w:r>
            <w:r>
              <w:rPr>
                <w:rFonts w:hint="eastAsia" w:ascii="宋体" w:hAnsi="宋体" w:eastAsia="宋体" w:cs="宋体"/>
                <w:b w:val="0"/>
                <w:bCs/>
                <w:color w:val="auto"/>
                <w:sz w:val="24"/>
                <w:szCs w:val="24"/>
                <w:highlight w:val="none"/>
                <w:lang w:val="en-US" w:eastAsia="zh-CN"/>
              </w:rPr>
              <w:t>窗口统一受理后，联合验收参验部门按照各自职能分工，根据项目特点和实际情况，对项目开展现场查验。</w:t>
            </w:r>
          </w:p>
          <w:p w14:paraId="63AC05D4">
            <w:pPr>
              <w:pStyle w:val="8"/>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both"/>
              <w:textAlignment w:val="baseline"/>
              <w:rPr>
                <w:rFonts w:hint="eastAsia" w:ascii="宋体" w:hAnsi="宋体" w:eastAsia="宋体" w:cs="宋体"/>
                <w:b w:val="0"/>
                <w:bCs/>
                <w:color w:val="auto"/>
                <w:sz w:val="24"/>
                <w:szCs w:val="24"/>
                <w:lang w:val="en-US" w:eastAsia="zh-CN"/>
              </w:rPr>
            </w:pPr>
            <w:r>
              <w:rPr>
                <w:rFonts w:hint="eastAsia" w:ascii="宋体" w:hAnsi="宋体" w:eastAsia="宋体" w:cs="宋体"/>
                <w:b/>
                <w:bCs w:val="0"/>
                <w:color w:val="auto"/>
                <w:sz w:val="24"/>
                <w:szCs w:val="24"/>
                <w:highlight w:val="none"/>
                <w:lang w:val="en-US" w:eastAsia="zh-CN"/>
              </w:rPr>
              <w:t>4.决定。</w:t>
            </w:r>
            <w:r>
              <w:rPr>
                <w:rFonts w:hint="eastAsia" w:ascii="宋体" w:hAnsi="宋体" w:eastAsia="宋体" w:cs="宋体"/>
                <w:b w:val="0"/>
                <w:bCs/>
                <w:color w:val="auto"/>
                <w:sz w:val="24"/>
                <w:szCs w:val="24"/>
                <w:highlight w:val="none"/>
                <w:lang w:val="en-US" w:eastAsia="zh-CN"/>
              </w:rPr>
              <w:t>经资料核实、现场验收、综合评定后联合验收参验部门对验收合格的建设项目，在联合验收项目申请审批表上签</w:t>
            </w:r>
            <w:r>
              <w:rPr>
                <w:rFonts w:hint="eastAsia" w:ascii="宋体" w:hAnsi="宋体" w:eastAsia="宋体" w:cs="宋体"/>
                <w:b w:val="0"/>
                <w:bCs/>
                <w:color w:val="auto"/>
                <w:sz w:val="24"/>
                <w:szCs w:val="24"/>
                <w:lang w:val="en-US" w:eastAsia="zh-CN"/>
              </w:rPr>
              <w:t>署意见并签字盖章，并由窗口出具工程竣工联合验收合格通知书；对验收不合格的建设项目，由窗口统一汇总后一次性将整改意见反馈建设单位，建设单位整改完成后，向窗口提出复验申请，窗口会同联合验收参验部门开展复验工作。</w:t>
            </w:r>
          </w:p>
        </w:tc>
      </w:tr>
      <w:tr w14:paraId="70BA51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8" w:hRule="atLeast"/>
        </w:trPr>
        <w:tc>
          <w:tcPr>
            <w:tcW w:w="934" w:type="dxa"/>
            <w:tcBorders>
              <w:left w:val="single" w:color="auto" w:sz="4" w:space="0"/>
            </w:tcBorders>
            <w:shd w:val="clear" w:color="auto" w:fill="auto"/>
            <w:vAlign w:val="center"/>
          </w:tcPr>
          <w:p w14:paraId="4DAD5F25">
            <w:pPr>
              <w:spacing w:line="400" w:lineRule="exact"/>
              <w:jc w:val="center"/>
              <w:rPr>
                <w:rFonts w:hint="eastAsia" w:cs="宋体" w:asciiTheme="minorEastAsia" w:hAnsiTheme="minorEastAsia"/>
                <w:b/>
                <w:color w:val="auto"/>
                <w:sz w:val="24"/>
                <w:lang w:eastAsia="zh-CN"/>
              </w:rPr>
            </w:pPr>
            <w:r>
              <w:rPr>
                <w:rFonts w:hint="eastAsia" w:cs="宋体" w:asciiTheme="minorEastAsia" w:hAnsiTheme="minorEastAsia"/>
                <w:b/>
                <w:color w:val="auto"/>
                <w:sz w:val="24"/>
                <w:lang w:eastAsia="zh-CN"/>
              </w:rPr>
              <w:t>核发</w:t>
            </w:r>
          </w:p>
          <w:p w14:paraId="0B32BDF8">
            <w:pPr>
              <w:spacing w:line="400" w:lineRule="exact"/>
              <w:jc w:val="center"/>
              <w:rPr>
                <w:rFonts w:hint="eastAsia" w:ascii="宋体" w:hAnsi="宋体" w:eastAsia="宋体" w:cs="宋体"/>
                <w:b/>
                <w:color w:val="auto"/>
                <w:sz w:val="24"/>
                <w:szCs w:val="24"/>
                <w:lang w:val="en-US" w:eastAsia="zh-CN" w:bidi="ar-SA"/>
              </w:rPr>
            </w:pPr>
            <w:r>
              <w:rPr>
                <w:rFonts w:hint="eastAsia" w:cs="宋体" w:asciiTheme="minorEastAsia" w:hAnsiTheme="minorEastAsia"/>
                <w:b/>
                <w:color w:val="auto"/>
                <w:sz w:val="24"/>
                <w:lang w:eastAsia="zh-CN"/>
              </w:rPr>
              <w:t>材料</w:t>
            </w:r>
          </w:p>
        </w:tc>
        <w:tc>
          <w:tcPr>
            <w:tcW w:w="7683" w:type="dxa"/>
            <w:gridSpan w:val="4"/>
            <w:tcBorders>
              <w:right w:val="single" w:color="auto" w:sz="4" w:space="0"/>
            </w:tcBorders>
            <w:shd w:val="clear" w:color="auto" w:fill="auto"/>
            <w:vAlign w:val="center"/>
          </w:tcPr>
          <w:p w14:paraId="1E598EE8">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eastAsiaTheme="minorEastAsia"/>
                <w:b w:val="0"/>
                <w:bCs/>
                <w:color w:val="auto"/>
                <w:sz w:val="24"/>
                <w:szCs w:val="24"/>
                <w:lang w:val="en-US" w:eastAsia="zh-CN" w:bidi="ar-SA"/>
              </w:rPr>
            </w:pPr>
            <w:r>
              <w:rPr>
                <w:rFonts w:hint="eastAsia" w:ascii="宋体" w:hAnsi="宋体" w:cs="宋体" w:eastAsiaTheme="minorEastAsia"/>
                <w:b w:val="0"/>
                <w:bCs/>
                <w:color w:val="auto"/>
                <w:sz w:val="24"/>
                <w:szCs w:val="24"/>
                <w:lang w:val="en-US" w:eastAsia="zh-CN" w:bidi="ar-SA"/>
              </w:rPr>
              <w:t>1</w:t>
            </w:r>
            <w:r>
              <w:rPr>
                <w:rFonts w:hint="eastAsia" w:ascii="宋体" w:hAnsi="宋体" w:cs="宋体"/>
                <w:b w:val="0"/>
                <w:bCs/>
                <w:color w:val="auto"/>
                <w:sz w:val="24"/>
                <w:szCs w:val="24"/>
                <w:lang w:val="en-US" w:eastAsia="zh-CN" w:bidi="ar-SA"/>
              </w:rPr>
              <w:t>.</w:t>
            </w:r>
            <w:r>
              <w:rPr>
                <w:rFonts w:hint="eastAsia" w:ascii="宋体" w:hAnsi="宋体" w:cs="宋体" w:eastAsiaTheme="minorEastAsia"/>
                <w:b w:val="0"/>
                <w:bCs/>
                <w:color w:val="auto"/>
                <w:sz w:val="24"/>
                <w:szCs w:val="24"/>
                <w:lang w:val="en-US" w:eastAsia="zh-CN" w:bidi="ar-SA"/>
              </w:rPr>
              <w:t>建设工程竣工规划核实意见书</w:t>
            </w:r>
            <w:r>
              <w:rPr>
                <w:rFonts w:hint="eastAsia" w:ascii="宋体" w:hAnsi="宋体" w:cs="宋体"/>
                <w:b w:val="0"/>
                <w:bCs/>
                <w:color w:val="auto"/>
                <w:sz w:val="24"/>
                <w:szCs w:val="24"/>
                <w:lang w:val="en-US" w:eastAsia="zh-CN" w:bidi="ar-SA"/>
              </w:rPr>
              <w:t>。</w:t>
            </w:r>
          </w:p>
          <w:p w14:paraId="13153FFD">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2.建设工程竣工验收备案表。</w:t>
            </w:r>
          </w:p>
          <w:p w14:paraId="1B97AA45">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3.建设工程竣工档案验收意见书。</w:t>
            </w:r>
          </w:p>
          <w:p w14:paraId="174B47DE">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4.特殊建设工程消防竣工验收意见书或建设工程消防竣工备案凭证。</w:t>
            </w:r>
          </w:p>
          <w:p w14:paraId="512803D2">
            <w:pPr>
              <w:keepNext w:val="0"/>
              <w:keepLines w:val="0"/>
              <w:pageBreakBefore w:val="0"/>
              <w:widowControl w:val="0"/>
              <w:kinsoku/>
              <w:wordWrap/>
              <w:overflowPunct/>
              <w:topLinePunct w:val="0"/>
              <w:autoSpaceDE/>
              <w:autoSpaceDN/>
              <w:bidi w:val="0"/>
              <w:adjustRightInd/>
              <w:snapToGrid/>
              <w:spacing w:beforeAutospacing="0" w:afterAutospacing="0"/>
              <w:jc w:val="left"/>
              <w:textAlignment w:val="auto"/>
              <w:rPr>
                <w:rFonts w:hint="default"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5.涉及国家安全事项的建设项目审批竣工验收合格通知书。</w:t>
            </w:r>
          </w:p>
        </w:tc>
      </w:tr>
      <w:tr w14:paraId="47A8FB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trPr>
        <w:tc>
          <w:tcPr>
            <w:tcW w:w="934" w:type="dxa"/>
            <w:tcBorders>
              <w:left w:val="single" w:color="auto" w:sz="4" w:space="0"/>
              <w:bottom w:val="single" w:color="auto" w:sz="4" w:space="0"/>
            </w:tcBorders>
            <w:shd w:val="clear" w:color="auto" w:fill="auto"/>
            <w:vAlign w:val="center"/>
          </w:tcPr>
          <w:p w14:paraId="36CEB3B1">
            <w:pPr>
              <w:spacing w:line="400" w:lineRule="exact"/>
              <w:jc w:val="center"/>
              <w:rPr>
                <w:rFonts w:hint="default" w:cs="宋体" w:asciiTheme="minorEastAsia" w:hAnsiTheme="minorEastAsia"/>
                <w:b/>
                <w:color w:val="auto"/>
                <w:sz w:val="24"/>
                <w:lang w:val="en-US" w:eastAsia="zh-CN"/>
              </w:rPr>
            </w:pPr>
            <w:r>
              <w:rPr>
                <w:rFonts w:hint="eastAsia" w:cs="宋体" w:asciiTheme="minorEastAsia" w:hAnsiTheme="minorEastAsia"/>
                <w:b/>
                <w:color w:val="auto"/>
                <w:sz w:val="24"/>
                <w:lang w:val="en-US" w:eastAsia="zh-CN"/>
              </w:rPr>
              <w:t>备注</w:t>
            </w:r>
          </w:p>
        </w:tc>
        <w:tc>
          <w:tcPr>
            <w:tcW w:w="7683" w:type="dxa"/>
            <w:gridSpan w:val="4"/>
            <w:tcBorders>
              <w:bottom w:val="single" w:color="auto" w:sz="4" w:space="0"/>
              <w:right w:val="single" w:color="auto" w:sz="4" w:space="0"/>
            </w:tcBorders>
            <w:shd w:val="clear" w:color="auto" w:fill="auto"/>
            <w:vAlign w:val="center"/>
          </w:tcPr>
          <w:p w14:paraId="5DCD393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宋体" w:hAnsi="宋体" w:cs="宋体" w:eastAsiaTheme="minorEastAsia"/>
                <w:b/>
                <w:bCs w:val="0"/>
                <w:color w:val="auto"/>
                <w:sz w:val="24"/>
                <w:szCs w:val="24"/>
                <w:lang w:val="en-US" w:eastAsia="zh-CN" w:bidi="ar-SA"/>
              </w:rPr>
            </w:pPr>
          </w:p>
        </w:tc>
      </w:tr>
    </w:tbl>
    <w:p w14:paraId="70BC471C">
      <w:pPr>
        <w:rPr>
          <w:rFonts w:hint="eastAsia" w:ascii="宋体" w:hAnsi="宋体" w:eastAsia="宋体" w:cs="宋体"/>
          <w:sz w:val="32"/>
          <w:szCs w:val="32"/>
        </w:rPr>
      </w:pPr>
    </w:p>
    <w:sectPr>
      <w:footerReference r:id="rId3" w:type="even"/>
      <w:pgSz w:w="11906" w:h="16838"/>
      <w:pgMar w:top="1417" w:right="1701" w:bottom="1417" w:left="1701"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FBFE2">
    <w:pPr>
      <w:pStyle w:val="5"/>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4 -</w:t>
    </w:r>
    <w:r>
      <w:rPr>
        <w:rFonts w:ascii="宋体" w:hAnsi="宋体"/>
        <w:sz w:val="28"/>
        <w:szCs w:val="28"/>
      </w:rPr>
      <w:fldChar w:fldCharType="end"/>
    </w:r>
  </w:p>
  <w:p w14:paraId="2B377970">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DYzYTE5NDJhMThhMjZkMjU0YjBkNmY5ODczYjYifQ=="/>
  </w:docVars>
  <w:rsids>
    <w:rsidRoot w:val="30786F1C"/>
    <w:rsid w:val="0018099E"/>
    <w:rsid w:val="075843F0"/>
    <w:rsid w:val="11BF6A0C"/>
    <w:rsid w:val="16D81CB4"/>
    <w:rsid w:val="1B4839AE"/>
    <w:rsid w:val="1DE73F41"/>
    <w:rsid w:val="1E3E7663"/>
    <w:rsid w:val="22BA75B9"/>
    <w:rsid w:val="2556149D"/>
    <w:rsid w:val="28FD2296"/>
    <w:rsid w:val="29BF3AB4"/>
    <w:rsid w:val="2C341B1C"/>
    <w:rsid w:val="2CED0939"/>
    <w:rsid w:val="30786F1C"/>
    <w:rsid w:val="30C13DA9"/>
    <w:rsid w:val="334B0167"/>
    <w:rsid w:val="34E67F69"/>
    <w:rsid w:val="36641419"/>
    <w:rsid w:val="36916BF1"/>
    <w:rsid w:val="3A80240D"/>
    <w:rsid w:val="3AB4296A"/>
    <w:rsid w:val="3ADD3106"/>
    <w:rsid w:val="3B435144"/>
    <w:rsid w:val="3C40307E"/>
    <w:rsid w:val="40B956AF"/>
    <w:rsid w:val="4A800BE6"/>
    <w:rsid w:val="4B4A748C"/>
    <w:rsid w:val="55216B22"/>
    <w:rsid w:val="55453F01"/>
    <w:rsid w:val="56C7556D"/>
    <w:rsid w:val="56D41A26"/>
    <w:rsid w:val="587A6B37"/>
    <w:rsid w:val="6FC4200E"/>
    <w:rsid w:val="70292FF1"/>
    <w:rsid w:val="75671ED7"/>
    <w:rsid w:val="7FD75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adjustRightInd w:val="0"/>
    </w:pPr>
    <w:rPr>
      <w:rFonts w:ascii="Times New Roman" w:hAnsi="Times New Roman" w:cs="Times New Roman" w:eastAsiaTheme="minorEastAsia"/>
      <w:sz w:val="24"/>
      <w:szCs w:val="24"/>
      <w:lang w:val="en-US" w:eastAsia="zh-CN" w:bidi="ar-SA"/>
    </w:rPr>
  </w:style>
  <w:style w:type="paragraph" w:styleId="2">
    <w:name w:val="heading 1"/>
    <w:basedOn w:val="1"/>
    <w:next w:val="1"/>
    <w:qFormat/>
    <w:uiPriority w:val="1"/>
    <w:pPr>
      <w:ind w:left="513"/>
      <w:outlineLvl w:val="0"/>
    </w:pPr>
    <w:rPr>
      <w:rFonts w:ascii="Microsoft JhengHei" w:eastAsia="Microsoft JhengHei" w:cs="Microsoft JhengHei"/>
      <w:b/>
      <w:bCs/>
      <w:sz w:val="44"/>
      <w:szCs w:val="44"/>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toc 5"/>
    <w:basedOn w:val="1"/>
    <w:next w:val="1"/>
    <w:qFormat/>
    <w:uiPriority w:val="0"/>
    <w:pPr>
      <w:ind w:left="1680" w:firstLine="3584"/>
    </w:pPr>
  </w:style>
  <w:style w:type="paragraph" w:styleId="4">
    <w:name w:val="Balloon Text"/>
    <w:basedOn w:val="1"/>
    <w:unhideWhenUsed/>
    <w:qFormat/>
    <w:uiPriority w:val="99"/>
    <w:pPr>
      <w:autoSpaceDE/>
      <w:autoSpaceDN/>
      <w:adjustRightInd/>
      <w:jc w:val="both"/>
    </w:pPr>
    <w:rPr>
      <w:rFonts w:asciiTheme="minorHAnsi" w:hAnsiTheme="minorHAnsi" w:cstheme="minorBidi"/>
      <w:kern w:val="2"/>
      <w:sz w:val="18"/>
      <w:szCs w:val="18"/>
    </w:rPr>
  </w:style>
  <w:style w:type="paragraph" w:styleId="5">
    <w:name w:val="footer"/>
    <w:basedOn w:val="1"/>
    <w:unhideWhenUsed/>
    <w:qFormat/>
    <w:uiPriority w:val="99"/>
    <w:pPr>
      <w:tabs>
        <w:tab w:val="center" w:pos="4153"/>
        <w:tab w:val="right" w:pos="8306"/>
      </w:tabs>
      <w:autoSpaceDE/>
      <w:autoSpaceDN/>
      <w:adjustRightInd/>
      <w:snapToGrid w:val="0"/>
    </w:pPr>
    <w:rPr>
      <w:rFonts w:asciiTheme="minorHAnsi" w:hAnsiTheme="minorHAnsi" w:cstheme="minorBidi"/>
      <w:kern w:val="2"/>
      <w:sz w:val="18"/>
      <w:szCs w:val="18"/>
    </w:rPr>
  </w:style>
  <w:style w:type="paragraph" w:styleId="6">
    <w:name w:val="header"/>
    <w:basedOn w:val="1"/>
    <w:next w:val="3"/>
    <w:unhideWhenUsed/>
    <w:qFormat/>
    <w:uiPriority w:val="99"/>
    <w:pPr>
      <w:pBdr>
        <w:bottom w:val="single" w:color="auto" w:sz="6" w:space="1"/>
      </w:pBdr>
      <w:tabs>
        <w:tab w:val="center" w:pos="4153"/>
        <w:tab w:val="right" w:pos="8306"/>
      </w:tabs>
      <w:autoSpaceDE/>
      <w:autoSpaceDN/>
      <w:adjustRightInd/>
      <w:snapToGrid w:val="0"/>
      <w:jc w:val="center"/>
    </w:pPr>
    <w:rPr>
      <w:rFonts w:asciiTheme="minorHAnsi" w:hAnsiTheme="minorHAnsi" w:cstheme="minorBidi"/>
      <w:kern w:val="2"/>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1"/>
    <w:qFormat/>
    <w:uiPriority w:val="0"/>
    <w:pPr>
      <w:widowControl/>
      <w:adjustRightInd w:val="0"/>
      <w:spacing w:before="200" w:after="120" w:line="300" w:lineRule="auto"/>
      <w:ind w:left="420" w:leftChars="200" w:firstLine="420"/>
      <w:jc w:val="left"/>
      <w:textAlignment w:val="baseline"/>
    </w:pPr>
    <w:rPr>
      <w:rFonts w:ascii="Arial" w:hAnsi="Arial"/>
      <w:color w:val="000000"/>
      <w:sz w:val="22"/>
      <w:szCs w:val="22"/>
      <w:lang w:val="en-GB"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6492</Words>
  <Characters>6768</Characters>
  <Lines>0</Lines>
  <Paragraphs>0</Paragraphs>
  <TotalTime>7</TotalTime>
  <ScaleCrop>false</ScaleCrop>
  <LinksUpToDate>false</LinksUpToDate>
  <CharactersWithSpaces>6811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2022-09-05T07:41:00Z</dcterms:created>
  <dc:creator>啥也不是</dc:creator>
  <cp:lastModifiedBy>王禹</cp:lastModifiedBy>
  <dcterms:modified xsi:type="dcterms:W3CDTF">2024-07-24T01:35:43Z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0F2064BB19BE4394AED57056E41FFAB8_13</vt:lpwstr>
  </property>
</Properties>
</file>