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25A10">
      <w:pPr>
        <w:keepNext w:val="0"/>
        <w:keepLines w:val="0"/>
        <w:pageBreakBefore w:val="0"/>
        <w:widowControl w:val="0"/>
        <w:kinsoku/>
        <w:wordWrap/>
        <w:overflowPunct/>
        <w:topLinePunct w:val="0"/>
        <w:autoSpaceDE/>
        <w:autoSpaceDN/>
        <w:bidi w:val="0"/>
        <w:adjustRightInd/>
        <w:snapToGrid/>
        <w:spacing w:after="0" w:line="480" w:lineRule="exact"/>
        <w:jc w:val="both"/>
        <w:textAlignment w:val="auto"/>
        <w:rPr>
          <w:rFonts w:ascii="宋体" w:hAnsi="宋体" w:cs="等线 Light"/>
          <w:b/>
          <w:bCs/>
          <w:w w:val="98"/>
          <w:sz w:val="21"/>
          <w:szCs w:val="21"/>
        </w:rPr>
      </w:pPr>
    </w:p>
    <w:tbl>
      <w:tblPr>
        <w:tblStyle w:val="7"/>
        <w:tblW w:w="9148" w:type="dxa"/>
        <w:tblInd w:w="-17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948"/>
        <w:gridCol w:w="5350"/>
        <w:gridCol w:w="717"/>
        <w:gridCol w:w="2133"/>
      </w:tblGrid>
      <w:tr w14:paraId="602C0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0A514995">
            <w:pP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C1</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06382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636318B7">
            <w:pPr>
              <w:keepNext w:val="0"/>
              <w:keepLines w:val="0"/>
              <w:pageBreakBefore w:val="0"/>
              <w:widowControl w:val="0"/>
              <w:kinsoku/>
              <w:wordWrap/>
              <w:overflowPunct/>
              <w:topLinePunct w:val="0"/>
              <w:autoSpaceDE/>
              <w:autoSpaceDN/>
              <w:bidi w:val="0"/>
              <w:adjustRightInd/>
              <w:snapToGrid/>
              <w:spacing w:after="0" w:line="480" w:lineRule="exact"/>
              <w:jc w:val="center"/>
              <w:textAlignment w:val="auto"/>
              <w:rPr>
                <w:rFonts w:hint="eastAsia" w:ascii="方正小标宋_GBK" w:hAnsi="方正小标宋_GBK" w:eastAsia="方正小标宋_GBK" w:cs="方正小标宋_GBK"/>
                <w:b w:val="0"/>
                <w:bCs/>
                <w:color w:val="auto"/>
                <w:kern w:val="0"/>
                <w:sz w:val="32"/>
                <w:szCs w:val="32"/>
                <w:lang w:val="en-US" w:eastAsia="zh-CN" w:bidi="ar"/>
              </w:rPr>
            </w:pP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5B561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445"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F1ADDF3">
            <w:pP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E639FF">
            <w:pPr>
              <w:pStyle w:val="6"/>
              <w:keepNext w:val="0"/>
              <w:keepLines w:val="0"/>
              <w:pageBreakBefore w:val="0"/>
              <w:widowControl/>
              <w:kinsoku/>
              <w:wordWrap/>
              <w:overflowPunct/>
              <w:topLinePunct w:val="0"/>
              <w:autoSpaceDE/>
              <w:autoSpaceDN/>
              <w:bidi w:val="0"/>
              <w:adjustRightInd w:val="0"/>
              <w:snapToGrid/>
              <w:spacing w:before="0" w:after="0" w:line="46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kern w:val="0"/>
                <w:sz w:val="32"/>
                <w:szCs w:val="32"/>
                <w:lang w:val="en-US" w:eastAsia="zh-CN" w:bidi="ar"/>
              </w:rPr>
              <w:t>政府投资房屋建筑工程项目；政府投资市政基础设施工程项目；社会投资房屋建筑工程项目；社会投资市政基础设施工程项目；社会投资带方案出让土地建筑项目；社会投资装修改造工程项目；社会投资工业用房建筑项目</w:t>
            </w:r>
          </w:p>
        </w:tc>
      </w:tr>
      <w:tr w14:paraId="0DBC3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DF32A69">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牵头</w:t>
            </w:r>
          </w:p>
          <w:p w14:paraId="670B65FC">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单位</w:t>
            </w: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4C58F53A">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sz w:val="24"/>
                <w:lang w:eastAsia="zh-CN"/>
              </w:rPr>
            </w:pPr>
            <w:r>
              <w:rPr>
                <w:rFonts w:hint="eastAsia" w:ascii="宋体" w:hAnsi="宋体" w:eastAsia="宋体" w:cs="宋体"/>
                <w:sz w:val="24"/>
                <w:lang w:val="en-US" w:eastAsia="zh-CN"/>
              </w:rPr>
              <w:t>住建部门</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661EC899">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参与</w:t>
            </w:r>
          </w:p>
          <w:p w14:paraId="5E3019C0">
            <w:pPr>
              <w:keepNext w:val="0"/>
              <w:keepLines w:val="0"/>
              <w:pageBreakBefore w:val="0"/>
              <w:kinsoku/>
              <w:wordWrap/>
              <w:overflowPunct/>
              <w:topLinePunct w:val="0"/>
              <w:autoSpaceDN/>
              <w:bidi w:val="0"/>
              <w:snapToGrid/>
              <w:spacing w:beforeAutospacing="0" w:after="0" w:line="240" w:lineRule="auto"/>
              <w:jc w:val="center"/>
              <w:rPr>
                <w:rFonts w:hint="eastAsia" w:ascii="宋体" w:hAnsi="宋体" w:eastAsia="宋体" w:cs="宋体"/>
                <w:b/>
                <w:sz w:val="24"/>
              </w:rPr>
            </w:pPr>
            <w:r>
              <w:rPr>
                <w:rFonts w:hint="eastAsia" w:ascii="宋体" w:hAnsi="宋体" w:eastAsia="宋体" w:cs="宋体"/>
                <w:b/>
                <w:sz w:val="24"/>
              </w:rPr>
              <w:t>部门</w:t>
            </w:r>
          </w:p>
        </w:tc>
        <w:tc>
          <w:tcPr>
            <w:tcW w:w="2133" w:type="dxa"/>
            <w:tcBorders>
              <w:top w:val="single" w:color="auto" w:sz="4" w:space="0"/>
              <w:left w:val="single" w:color="auto" w:sz="4" w:space="0"/>
              <w:bottom w:val="single" w:color="auto" w:sz="4" w:space="0"/>
              <w:right w:val="single" w:color="auto" w:sz="4" w:space="0"/>
            </w:tcBorders>
            <w:shd w:val="clear" w:color="auto" w:fill="auto"/>
            <w:vAlign w:val="center"/>
          </w:tcPr>
          <w:p w14:paraId="6DAEDCB5">
            <w:pPr>
              <w:keepNext w:val="0"/>
              <w:keepLines w:val="0"/>
              <w:pageBreakBefore w:val="0"/>
              <w:kinsoku/>
              <w:wordWrap/>
              <w:overflowPunct/>
              <w:topLinePunct w:val="0"/>
              <w:autoSpaceDN/>
              <w:bidi w:val="0"/>
              <w:snapToGrid/>
              <w:spacing w:beforeAutospacing="0" w:after="0" w:line="240" w:lineRule="auto"/>
              <w:jc w:val="left"/>
              <w:rPr>
                <w:rFonts w:hint="eastAsia" w:ascii="宋体" w:hAnsi="宋体" w:eastAsia="宋体" w:cs="宋体"/>
                <w:sz w:val="24"/>
                <w:lang w:val="en-US"/>
              </w:rPr>
            </w:pPr>
            <w:r>
              <w:rPr>
                <w:rFonts w:hint="eastAsia" w:ascii="宋体" w:hAnsi="宋体" w:eastAsia="宋体" w:cs="宋体"/>
                <w:sz w:val="24"/>
                <w:lang w:val="en-US" w:eastAsia="zh-CN"/>
              </w:rPr>
              <w:t>住建部门、</w:t>
            </w:r>
            <w:r>
              <w:rPr>
                <w:rFonts w:hint="eastAsia" w:ascii="宋体" w:hAnsi="宋体" w:cs="宋体"/>
                <w:sz w:val="24"/>
                <w:lang w:val="en-US" w:eastAsia="zh-CN"/>
              </w:rPr>
              <w:t>人防部门、</w:t>
            </w:r>
            <w:r>
              <w:rPr>
                <w:rFonts w:hint="eastAsia" w:ascii="宋体" w:hAnsi="宋体" w:eastAsia="宋体" w:cs="宋体"/>
                <w:sz w:val="24"/>
                <w:lang w:val="en-US" w:eastAsia="zh-CN"/>
              </w:rPr>
              <w:t>审图机构</w:t>
            </w:r>
          </w:p>
        </w:tc>
      </w:tr>
      <w:tr w14:paraId="6C4BB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41" w:hRule="atLeast"/>
        </w:trPr>
        <w:tc>
          <w:tcPr>
            <w:tcW w:w="948" w:type="dxa"/>
            <w:vMerge w:val="restart"/>
            <w:tcBorders>
              <w:top w:val="single" w:color="auto" w:sz="4" w:space="0"/>
              <w:left w:val="single" w:color="auto" w:sz="4" w:space="0"/>
              <w:right w:val="single" w:color="auto" w:sz="4" w:space="0"/>
            </w:tcBorders>
            <w:shd w:val="clear" w:color="auto" w:fill="auto"/>
            <w:vAlign w:val="center"/>
          </w:tcPr>
          <w:p w14:paraId="77CD08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事项</w:t>
            </w:r>
          </w:p>
          <w:p w14:paraId="16F400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rPr>
            </w:pPr>
            <w:r>
              <w:rPr>
                <w:rFonts w:hint="eastAsia" w:ascii="宋体" w:hAnsi="宋体" w:eastAsia="宋体" w:cs="宋体"/>
                <w:b/>
                <w:bCs w:val="0"/>
                <w:kern w:val="2"/>
                <w:sz w:val="24"/>
                <w:szCs w:val="24"/>
                <w:lang w:val="en-US" w:eastAsia="zh-CN" w:bidi="ar"/>
              </w:rPr>
              <w:t>名称</w:t>
            </w: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063447F6">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
              </w:rPr>
              <w:t>1施工图设计文件审查</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7CD9A9">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center"/>
              <w:rPr>
                <w:rFonts w:hint="eastAsia" w:ascii="宋体" w:hAnsi="宋体" w:eastAsia="宋体" w:cs="宋体"/>
                <w:sz w:val="24"/>
                <w:lang w:val="en-US" w:eastAsia="zh-CN"/>
              </w:rPr>
            </w:pPr>
            <w:r>
              <w:rPr>
                <w:rFonts w:hint="eastAsia" w:ascii="宋体" w:hAnsi="宋体" w:cs="宋体"/>
                <w:kern w:val="2"/>
                <w:sz w:val="24"/>
                <w:szCs w:val="24"/>
                <w:lang w:val="en-US" w:eastAsia="zh-CN" w:bidi="ar"/>
              </w:rPr>
              <w:t>承诺时限：7个工作日</w:t>
            </w:r>
          </w:p>
        </w:tc>
      </w:tr>
      <w:tr w14:paraId="43D272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24"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7B28DF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75181028">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rightChars="0"/>
              <w:jc w:val="left"/>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2</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BA2A3F5">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center"/>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承诺时限：2个工作日</w:t>
            </w:r>
          </w:p>
        </w:tc>
      </w:tr>
      <w:tr w14:paraId="7F6E5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5"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0E1214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43E591">
            <w:pPr>
              <w:keepNext w:val="0"/>
              <w:keepLines w:val="0"/>
              <w:pageBreakBefore w:val="0"/>
              <w:widowControl/>
              <w:suppressLineNumbers w:val="0"/>
              <w:kinsoku/>
              <w:wordWrap/>
              <w:overflowPunct/>
              <w:topLinePunct w:val="0"/>
              <w:autoSpaceDN/>
              <w:bidi w:val="0"/>
              <w:snapToGrid/>
              <w:spacing w:before="0" w:beforeAutospacing="0" w:after="0" w:afterAutospacing="1" w:line="240" w:lineRule="auto"/>
              <w:ind w:left="0" w:leftChars="0" w:right="0" w:rightChars="0"/>
              <w:jc w:val="both"/>
              <w:rPr>
                <w:rFonts w:hint="eastAsia" w:ascii="宋体" w:hAnsi="宋体" w:eastAsia="宋体" w:cs="宋体"/>
                <w:kern w:val="2"/>
                <w:sz w:val="24"/>
                <w:szCs w:val="24"/>
                <w:lang w:val="en-US" w:eastAsia="zh-CN" w:bidi="ar"/>
              </w:rPr>
            </w:pPr>
            <w:r>
              <w:rPr>
                <w:rFonts w:hint="eastAsia" w:ascii="宋体" w:hAnsi="宋体" w:cs="宋体"/>
                <w:b/>
                <w:bCs/>
                <w:color w:val="auto"/>
                <w:kern w:val="2"/>
                <w:sz w:val="24"/>
                <w:szCs w:val="24"/>
                <w:highlight w:val="none"/>
                <w:lang w:val="en-US" w:eastAsia="zh-CN" w:bidi="ar"/>
              </w:rPr>
              <w:t>3</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291113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69"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3086F2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4FB26272">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3.1城镇污水排入排水管网许可</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9E8581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19E7EB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0" w:hRule="atLeast"/>
        </w:trPr>
        <w:tc>
          <w:tcPr>
            <w:tcW w:w="948" w:type="dxa"/>
            <w:vMerge w:val="continue"/>
            <w:tcBorders>
              <w:left w:val="single" w:color="auto" w:sz="4" w:space="0"/>
              <w:bottom w:val="single" w:color="auto" w:sz="4" w:space="0"/>
              <w:right w:val="single" w:color="auto" w:sz="4" w:space="0"/>
            </w:tcBorders>
            <w:shd w:val="clear" w:color="auto" w:fill="auto"/>
            <w:vAlign w:val="center"/>
          </w:tcPr>
          <w:p w14:paraId="6C78E9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p>
        </w:tc>
        <w:tc>
          <w:tcPr>
            <w:tcW w:w="5350" w:type="dxa"/>
            <w:tcBorders>
              <w:top w:val="single" w:color="auto" w:sz="4" w:space="0"/>
              <w:left w:val="single" w:color="auto" w:sz="4" w:space="0"/>
              <w:bottom w:val="single" w:color="auto" w:sz="4" w:space="0"/>
              <w:right w:val="single" w:color="auto" w:sz="4" w:space="0"/>
            </w:tcBorders>
            <w:shd w:val="clear" w:color="auto" w:fill="auto"/>
            <w:vAlign w:val="center"/>
          </w:tcPr>
          <w:p w14:paraId="07375B0D">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0" w:firstLineChars="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3.2城市建筑垃圾处置核准</w:t>
            </w:r>
          </w:p>
        </w:tc>
        <w:tc>
          <w:tcPr>
            <w:tcW w:w="285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048A6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5B3AB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6"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3D230BD">
            <w:pPr>
              <w:keepNext w:val="0"/>
              <w:keepLines w:val="0"/>
              <w:pageBreakBefore w:val="0"/>
              <w:widowControl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rPr>
            </w:pPr>
            <w:r>
              <w:rPr>
                <w:rFonts w:hint="eastAsia" w:ascii="宋体" w:hAnsi="宋体" w:eastAsia="宋体" w:cs="宋体"/>
                <w:b/>
                <w:sz w:val="24"/>
              </w:rPr>
              <w:t>办理</w:t>
            </w:r>
          </w:p>
          <w:p w14:paraId="56AF8F00">
            <w:pPr>
              <w:keepNext w:val="0"/>
              <w:keepLines w:val="0"/>
              <w:pageBreakBefore w:val="0"/>
              <w:widowControl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rPr>
            </w:pPr>
            <w:r>
              <w:rPr>
                <w:rFonts w:hint="eastAsia" w:ascii="宋体" w:hAnsi="宋体" w:eastAsia="宋体" w:cs="宋体"/>
                <w:b/>
                <w:sz w:val="24"/>
              </w:rPr>
              <w:t>地点</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B364543">
            <w:pPr>
              <w:keepNext w:val="0"/>
              <w:keepLines w:val="0"/>
              <w:pageBreakBefore w:val="0"/>
              <w:numPr>
                <w:ilvl w:val="0"/>
                <w:numId w:val="0"/>
              </w:numPr>
              <w:kinsoku/>
              <w:wordWrap/>
              <w:overflowPunct/>
              <w:topLinePunct w:val="0"/>
              <w:autoSpaceDN/>
              <w:bidi w:val="0"/>
              <w:snapToGrid/>
              <w:spacing w:before="156" w:beforeLines="50" w:beforeAutospacing="0" w:after="0" w:line="240" w:lineRule="auto"/>
              <w:jc w:val="center"/>
              <w:rPr>
                <w:rFonts w:hint="eastAsia" w:ascii="宋体" w:hAnsi="宋体" w:eastAsia="宋体" w:cs="宋体"/>
                <w:sz w:val="24"/>
                <w:lang w:val="en-US" w:eastAsia="zh-CN"/>
              </w:rPr>
            </w:pPr>
            <w:r>
              <w:rPr>
                <w:rFonts w:hint="eastAsia" w:ascii="宋体" w:hAnsi="宋体" w:cs="宋体"/>
                <w:spacing w:val="-11"/>
                <w:sz w:val="24"/>
                <w:lang w:val="en-US" w:eastAsia="zh-CN"/>
              </w:rPr>
              <w:t>各旗市区</w:t>
            </w:r>
            <w:r>
              <w:rPr>
                <w:rFonts w:hint="eastAsia" w:ascii="宋体" w:hAnsi="宋体" w:eastAsia="宋体" w:cs="宋体"/>
                <w:spacing w:val="-11"/>
                <w:sz w:val="24"/>
                <w:lang w:val="en-US" w:eastAsia="zh-CN"/>
              </w:rPr>
              <w:t>政务服务大厅</w:t>
            </w:r>
          </w:p>
        </w:tc>
      </w:tr>
      <w:tr w14:paraId="6CDA49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691F2AF2">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7ADA59C8">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时间</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381DBB8">
            <w:pPr>
              <w:pStyle w:val="6"/>
              <w:keepNext w:val="0"/>
              <w:keepLines w:val="0"/>
              <w:pageBreakBefore w:val="0"/>
              <w:widowControl/>
              <w:kinsoku/>
              <w:wordWrap/>
              <w:overflowPunct/>
              <w:topLinePunct w:val="0"/>
              <w:autoSpaceDE/>
              <w:autoSpaceDN/>
              <w:bidi w:val="0"/>
              <w:adjustRightInd w:val="0"/>
              <w:snapToGrid/>
              <w:spacing w:before="0" w:beforeAutospacing="0" w:after="0" w:line="240" w:lineRule="auto"/>
              <w:ind w:left="0" w:leftChars="0" w:firstLine="0" w:firstLineChars="0"/>
              <w:jc w:val="center"/>
              <w:textAlignment w:val="baseline"/>
              <w:rPr>
                <w:rFonts w:hint="eastAsia" w:ascii="宋体" w:hAnsi="宋体" w:eastAsia="宋体" w:cs="宋体"/>
                <w:sz w:val="24"/>
              </w:rPr>
            </w:pPr>
            <w:r>
              <w:rPr>
                <w:rFonts w:hint="eastAsia" w:ascii="宋体" w:hAnsi="宋体" w:eastAsia="宋体" w:cs="宋体"/>
                <w:b w:val="0"/>
                <w:bCs/>
                <w:color w:val="auto"/>
                <w:sz w:val="24"/>
                <w:szCs w:val="24"/>
                <w:lang w:val="en-US" w:eastAsia="zh-CN"/>
              </w:rPr>
              <w:t>工作日 上午9:00-12:00，下午14:00-17:00</w:t>
            </w:r>
          </w:p>
        </w:tc>
      </w:tr>
      <w:tr w14:paraId="04C4B8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4025A1DD">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firstLine="0" w:firstLineChars="0"/>
              <w:jc w:val="center"/>
              <w:textAlignment w:val="baseline"/>
              <w:rPr>
                <w:rFonts w:hint="eastAsia" w:ascii="宋体" w:hAnsi="宋体" w:eastAsia="宋体" w:cs="宋体"/>
              </w:rPr>
            </w:pPr>
            <w:r>
              <w:rPr>
                <w:rFonts w:hint="eastAsia" w:ascii="宋体" w:hAnsi="宋体" w:eastAsia="宋体" w:cs="宋体"/>
                <w:b/>
                <w:bCs w:val="0"/>
                <w:color w:val="000000"/>
                <w:kern w:val="2"/>
                <w:sz w:val="24"/>
                <w:szCs w:val="24"/>
                <w:vertAlign w:val="baseline"/>
              </w:rPr>
              <w:t>相关</w:t>
            </w:r>
          </w:p>
          <w:p w14:paraId="5210E634">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firstLine="0" w:firstLineChars="0"/>
              <w:jc w:val="center"/>
              <w:textAlignment w:val="baseline"/>
              <w:rPr>
                <w:rFonts w:hint="eastAsia" w:ascii="宋体" w:hAnsi="宋体" w:eastAsia="宋体" w:cs="宋体"/>
              </w:rPr>
            </w:pPr>
            <w:r>
              <w:rPr>
                <w:rFonts w:hint="eastAsia" w:ascii="宋体" w:hAnsi="宋体" w:eastAsia="宋体" w:cs="宋体"/>
                <w:b/>
                <w:bCs w:val="0"/>
                <w:color w:val="000000"/>
                <w:kern w:val="2"/>
                <w:sz w:val="24"/>
                <w:szCs w:val="24"/>
                <w:vertAlign w:val="baseline"/>
              </w:rPr>
              <w:t>文件</w:t>
            </w:r>
          </w:p>
          <w:p w14:paraId="64EFA6C7">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kern w:val="0"/>
                <w:sz w:val="24"/>
                <w:szCs w:val="24"/>
                <w:lang w:val="en-US" w:eastAsia="zh-CN" w:bidi="ar-SA"/>
              </w:rPr>
            </w:pPr>
            <w:r>
              <w:rPr>
                <w:rFonts w:hint="eastAsia" w:ascii="宋体" w:hAnsi="宋体" w:eastAsia="宋体" w:cs="宋体"/>
                <w:b/>
                <w:bCs w:val="0"/>
                <w:color w:val="000000"/>
                <w:kern w:val="2"/>
                <w:sz w:val="24"/>
                <w:szCs w:val="24"/>
                <w:vertAlign w:val="baseline"/>
              </w:rPr>
              <w:t>依据</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E551BAD">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b w:val="0"/>
                <w:bCs w:val="0"/>
              </w:rPr>
            </w:pPr>
            <w:r>
              <w:rPr>
                <w:rFonts w:hint="eastAsia" w:ascii="宋体" w:hAnsi="宋体" w:cs="宋体"/>
                <w:b w:val="0"/>
                <w:bCs w:val="0"/>
                <w:kern w:val="2"/>
                <w:sz w:val="24"/>
                <w:szCs w:val="24"/>
                <w:lang w:val="en-US" w:eastAsia="zh-CN" w:bidi="ar"/>
              </w:rPr>
              <w:t>1.</w:t>
            </w:r>
            <w:r>
              <w:rPr>
                <w:rFonts w:hint="eastAsia" w:ascii="宋体" w:hAnsi="宋体" w:eastAsia="宋体" w:cs="宋体"/>
                <w:b w:val="0"/>
                <w:bCs w:val="0"/>
                <w:kern w:val="2"/>
                <w:sz w:val="24"/>
                <w:szCs w:val="24"/>
                <w:lang w:val="en-US" w:eastAsia="zh-CN" w:bidi="ar"/>
              </w:rPr>
              <w:t>施工图设计文件审查</w:t>
            </w:r>
          </w:p>
          <w:p w14:paraId="265A3FCC">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rPr>
            </w:pPr>
            <w:r>
              <w:rPr>
                <w:rFonts w:hint="eastAsia" w:ascii="宋体" w:hAnsi="宋体" w:eastAsia="宋体" w:cs="宋体"/>
                <w:kern w:val="2"/>
                <w:sz w:val="24"/>
                <w:szCs w:val="24"/>
                <w:lang w:val="en-US" w:eastAsia="zh-CN" w:bidi="ar"/>
              </w:rPr>
              <w:t>内蒙古自治区住房和城乡建设厅人民防控办公室关于印发《内蒙古自治区深化房屋建筑和市政工程施工图联合审查改革的指导意见》（内建质〔2022〕97号）</w:t>
            </w:r>
          </w:p>
          <w:p w14:paraId="07DB7E8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2.建筑工程施工许可证核发的法律依据</w:t>
            </w:r>
          </w:p>
          <w:p w14:paraId="1A4143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234E5C8B">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jc w:val="left"/>
              <w:rPr>
                <w:rFonts w:hint="eastAsia" w:ascii="宋体" w:hAnsi="宋体" w:eastAsia="宋体" w:cs="宋体"/>
              </w:rPr>
            </w:pPr>
            <w:r>
              <w:rPr>
                <w:rFonts w:hint="eastAsia" w:ascii="宋体" w:hAnsi="宋体" w:eastAsia="宋体" w:cs="宋体"/>
                <w:kern w:val="2"/>
                <w:sz w:val="24"/>
                <w:szCs w:val="24"/>
                <w:lang w:val="en-US" w:eastAsia="zh-CN" w:bidi="ar"/>
              </w:rPr>
              <w:t>《关于全面开展工程建设项目审批制度改革的实施意见》（国办发〔2019〕11号）</w:t>
            </w:r>
          </w:p>
          <w:p w14:paraId="3D51CACD">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jc w:val="left"/>
              <w:rPr>
                <w:rFonts w:hint="eastAsia" w:ascii="宋体" w:hAnsi="宋体" w:eastAsia="宋体" w:cs="宋体"/>
              </w:rPr>
            </w:pPr>
            <w:r>
              <w:rPr>
                <w:rFonts w:hint="eastAsia" w:ascii="宋体" w:hAnsi="宋体" w:eastAsia="宋体" w:cs="宋体"/>
                <w:kern w:val="2"/>
                <w:sz w:val="24"/>
                <w:szCs w:val="24"/>
                <w:lang w:val="en-US" w:eastAsia="zh-CN" w:bidi="ar"/>
              </w:rPr>
              <w:t>《内蒙古自治区人民政府关于印发自治区以更优营商环境服务市场主体行动方案的通知》（内政发〔2022〕4号）</w:t>
            </w:r>
          </w:p>
          <w:p w14:paraId="6D458DDE">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kern w:val="0"/>
                <w:sz w:val="24"/>
                <w:szCs w:val="24"/>
                <w:lang w:val="en-US" w:eastAsia="zh-CN" w:bidi="ar-SA"/>
              </w:rPr>
            </w:pPr>
            <w:r>
              <w:rPr>
                <w:rFonts w:hint="eastAsia" w:ascii="宋体" w:hAnsi="宋体" w:eastAsia="宋体" w:cs="宋体"/>
                <w:color w:val="000000"/>
                <w:kern w:val="2"/>
                <w:sz w:val="24"/>
                <w:szCs w:val="24"/>
                <w:vertAlign w:val="baseline"/>
              </w:rPr>
              <w:t>《内蒙古自治区住房和城乡建设厅 自然资源厅 人民防空办公室 关于房屋建筑和城市基础设施工程建设项目有关审批事项合并的通知》（内建办〔2022〕89号）</w:t>
            </w:r>
          </w:p>
        </w:tc>
      </w:tr>
      <w:tr w14:paraId="5A484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008" w:hRule="exac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2764AE9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申请</w:t>
            </w:r>
          </w:p>
          <w:p w14:paraId="534C626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条件</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73927FB">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呼伦贝尔市行政区域内的房屋建筑和城市基础设施工程。不包括特殊工程和交通、水利、能源等领域的重大工程以及重污染、高环境风险、高安全风险、严重影响生态的工程建设项目及重点风貌管控区项目。</w:t>
            </w:r>
          </w:p>
        </w:tc>
      </w:tr>
      <w:tr w14:paraId="3AD1A0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149"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37B8AE62">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申报</w:t>
            </w:r>
          </w:p>
          <w:p w14:paraId="75BEB877">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kern w:val="2"/>
                <w:sz w:val="21"/>
                <w:szCs w:val="24"/>
                <w:lang w:val="en-US" w:eastAsia="zh-CN" w:bidi="ar-SA"/>
              </w:rPr>
            </w:pPr>
            <w:r>
              <w:rPr>
                <w:rFonts w:hint="eastAsia" w:ascii="宋体" w:hAnsi="宋体" w:eastAsia="宋体" w:cs="宋体"/>
                <w:b/>
                <w:bCs w:val="0"/>
                <w:kern w:val="2"/>
                <w:sz w:val="24"/>
                <w:szCs w:val="24"/>
                <w:lang w:val="en-US" w:eastAsia="zh-CN" w:bidi="ar"/>
              </w:rPr>
              <w:t>材料</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12B38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1房屋建筑和市政基础设施工程施工图设计审查（审图机构）</w:t>
            </w:r>
          </w:p>
          <w:p w14:paraId="234F35F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（1）勘察、设计单位资质证书</w:t>
            </w:r>
          </w:p>
          <w:p w14:paraId="0C97C920">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（2）工程建设项目立项批复及规划许可证</w:t>
            </w:r>
          </w:p>
          <w:p w14:paraId="02AB8E9B">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（3）勘察、设计合同</w:t>
            </w:r>
          </w:p>
          <w:p w14:paraId="3B8BD27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（4）应建防空地下室的民用建设项目审批书</w:t>
            </w:r>
          </w:p>
          <w:p w14:paraId="702AAF0A">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（5）施工图勘察设计文件审查签收登记单</w:t>
            </w:r>
          </w:p>
          <w:p w14:paraId="0E3337E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2建筑工程施工许可证核发（住建部门）</w:t>
            </w:r>
          </w:p>
          <w:p w14:paraId="0D987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4C755E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1B18DB3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42D233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321941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27C60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75D410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176324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7795D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617D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2F9CCA9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243EA21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462D20E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60E480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13250D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CFCD6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FBB9BF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88E7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6038D78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p w14:paraId="1F2AF7C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cstheme="minorEastAsia"/>
                <w:b/>
                <w:bCs/>
                <w:color w:val="auto"/>
                <w:kern w:val="2"/>
                <w:sz w:val="30"/>
                <w:szCs w:val="30"/>
                <w:highlight w:val="none"/>
                <w:lang w:val="en-US" w:eastAsia="zh-CN" w:bidi="ar"/>
              </w:rPr>
              <w:t>3</w:t>
            </w:r>
            <w:r>
              <w:rPr>
                <w:rFonts w:hint="eastAsia" w:asciiTheme="minorEastAsia" w:hAnsiTheme="minorEastAsia" w:eastAsiaTheme="minorEastAsia" w:cstheme="minorEastAsia"/>
                <w:b/>
                <w:bCs/>
                <w:color w:val="auto"/>
                <w:kern w:val="2"/>
                <w:sz w:val="30"/>
                <w:szCs w:val="30"/>
                <w:highlight w:val="none"/>
                <w:lang w:val="en-US" w:eastAsia="zh-CN" w:bidi="ar"/>
              </w:rPr>
              <w:t>可并行申请审批事项（选择性办理，开工前完成即可）</w:t>
            </w:r>
          </w:p>
          <w:p w14:paraId="079B817B">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cstheme="minorEastAsia"/>
                <w:b/>
                <w:bCs/>
                <w:color w:val="auto"/>
                <w:kern w:val="2"/>
                <w:sz w:val="24"/>
                <w:szCs w:val="24"/>
                <w:lang w:val="en-US" w:eastAsia="zh-CN" w:bidi="ar"/>
              </w:rPr>
              <w:t>3.1</w:t>
            </w:r>
            <w:r>
              <w:rPr>
                <w:rFonts w:hint="eastAsia" w:asciiTheme="minorEastAsia" w:hAnsiTheme="minorEastAsia" w:eastAsiaTheme="minorEastAsia" w:cstheme="minorEastAsia"/>
                <w:b/>
                <w:bCs/>
                <w:color w:val="auto"/>
                <w:kern w:val="2"/>
                <w:sz w:val="24"/>
                <w:szCs w:val="24"/>
                <w:lang w:val="en-US" w:eastAsia="zh-CN" w:bidi="ar"/>
              </w:rPr>
              <w:t>城镇污水排入排水管网许可（住建部门）</w:t>
            </w:r>
          </w:p>
          <w:p w14:paraId="396EDAD4">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（1）城镇污水排入排水管网许可申请表；</w:t>
            </w:r>
          </w:p>
          <w:p w14:paraId="541328B1">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（2）排水户内部排水管网、专用检测井、雨污水排放口位置和口径的图纸及说明等材料；</w:t>
            </w:r>
          </w:p>
          <w:p w14:paraId="6E6CE275">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（3）按照国家有关规定建设污水预处理设施的有关材料；</w:t>
            </w:r>
          </w:p>
          <w:p w14:paraId="667B92DA">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（4）排水隐蔽工程竣工报告，或者排水户承诺排水隐蔽工程合格且不存在雨水污水管网混接错接、雨水污水混排的书面承诺书；</w:t>
            </w:r>
          </w:p>
          <w:p w14:paraId="18D716A7">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（5）排水水质符合相关标准的检测报告或者排水水质符合相关标准的书面承诺书；</w:t>
            </w:r>
          </w:p>
          <w:p w14:paraId="34F4595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（6）列入重点排污单位名录的排水户应当提供已安装的主要水污染物排放自动监测设备有关材料。</w:t>
            </w:r>
          </w:p>
          <w:p w14:paraId="49098D65">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cstheme="minorEastAsia"/>
                <w:b/>
                <w:bCs/>
                <w:color w:val="auto"/>
                <w:kern w:val="2"/>
                <w:sz w:val="24"/>
                <w:szCs w:val="24"/>
                <w:lang w:val="en-US" w:eastAsia="zh-CN" w:bidi="ar"/>
              </w:rPr>
              <w:t>3.2</w:t>
            </w:r>
            <w:r>
              <w:rPr>
                <w:rFonts w:hint="eastAsia" w:asciiTheme="minorEastAsia" w:hAnsiTheme="minorEastAsia" w:eastAsiaTheme="minorEastAsia" w:cstheme="minorEastAsia"/>
                <w:b/>
                <w:bCs/>
                <w:color w:val="auto"/>
                <w:kern w:val="2"/>
                <w:sz w:val="24"/>
                <w:szCs w:val="24"/>
                <w:lang w:val="en-US" w:eastAsia="zh-CN" w:bidi="ar"/>
              </w:rPr>
              <w:t>城市建筑垃圾处置核准（住建部门）</w:t>
            </w:r>
          </w:p>
          <w:p w14:paraId="6BF577E6">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7F9CB7F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54BC9513">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59E3CA07">
            <w:pPr>
              <w:keepNext w:val="0"/>
              <w:keepLines w:val="0"/>
              <w:pageBreakBefore w:val="0"/>
              <w:widowControl/>
              <w:suppressLineNumbers w:val="0"/>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宋体" w:hAnsi="宋体" w:eastAsia="宋体" w:cs="宋体"/>
                <w:kern w:val="0"/>
                <w:sz w:val="24"/>
                <w:szCs w:val="24"/>
                <w:lang w:val="en-US" w:eastAsia="zh-CN" w:bidi="ar-SA"/>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tc>
      </w:tr>
      <w:tr w14:paraId="0BC9A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598"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53E7EA7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69C112E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程序</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1DA8B8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highlight w:val="none"/>
                <w:lang w:val="en-US" w:eastAsia="zh-CN" w:bidi="ar-SA"/>
              </w:rPr>
            </w:pPr>
            <w:r>
              <w:rPr>
                <w:rFonts w:hint="eastAsia" w:ascii="宋体" w:hAnsi="宋体" w:cs="宋体"/>
                <w:b/>
                <w:bCs/>
                <w:kern w:val="2"/>
                <w:sz w:val="24"/>
                <w:szCs w:val="24"/>
                <w:lang w:val="en-US" w:eastAsia="zh-CN" w:bidi="ar-SA"/>
              </w:rPr>
              <w:t>1.</w:t>
            </w:r>
            <w:r>
              <w:rPr>
                <w:rFonts w:hint="eastAsia" w:ascii="宋体" w:hAnsi="宋体" w:eastAsia="宋体" w:cs="宋体"/>
                <w:b/>
                <w:bCs/>
                <w:kern w:val="2"/>
                <w:sz w:val="24"/>
                <w:szCs w:val="24"/>
                <w:lang w:val="en-US" w:eastAsia="zh-CN" w:bidi="ar-SA"/>
              </w:rPr>
              <w:t>申报。</w:t>
            </w:r>
            <w:r>
              <w:rPr>
                <w:rFonts w:hint="eastAsia" w:ascii="宋体" w:hAnsi="宋体" w:eastAsia="宋体" w:cs="宋体"/>
                <w:kern w:val="2"/>
                <w:sz w:val="24"/>
                <w:szCs w:val="24"/>
                <w:lang w:val="en-US" w:eastAsia="zh-CN" w:bidi="ar-SA"/>
              </w:rPr>
              <w:t>建设单位取得图审合格书后，建设单位通过工程建设项目审批管理系统网上申报平台，按照办事指南要求填</w:t>
            </w:r>
            <w:r>
              <w:rPr>
                <w:rFonts w:hint="eastAsia" w:ascii="宋体" w:hAnsi="宋体" w:eastAsia="宋体" w:cs="宋体"/>
                <w:kern w:val="2"/>
                <w:sz w:val="24"/>
                <w:szCs w:val="24"/>
                <w:highlight w:val="none"/>
                <w:lang w:val="en-US" w:eastAsia="zh-CN" w:bidi="ar-SA"/>
              </w:rPr>
              <w:t>写施工许可申请表，并上传相应资料，申请办理施工许可阶段所有事项。</w:t>
            </w:r>
          </w:p>
          <w:p w14:paraId="068A9CA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lang w:val="en-US" w:eastAsia="zh-CN" w:bidi="ar-SA"/>
              </w:rPr>
            </w:pPr>
            <w:r>
              <w:rPr>
                <w:rFonts w:hint="eastAsia" w:ascii="宋体" w:hAnsi="宋体" w:cs="宋体"/>
                <w:b/>
                <w:bCs/>
                <w:kern w:val="2"/>
                <w:sz w:val="24"/>
                <w:szCs w:val="24"/>
                <w:highlight w:val="none"/>
                <w:lang w:val="en-US" w:eastAsia="zh-CN" w:bidi="ar-SA"/>
              </w:rPr>
              <w:t>2.</w:t>
            </w:r>
            <w:r>
              <w:rPr>
                <w:rFonts w:hint="eastAsia" w:ascii="宋体" w:hAnsi="宋体" w:eastAsia="宋体" w:cs="宋体"/>
                <w:b/>
                <w:bCs/>
                <w:kern w:val="2"/>
                <w:sz w:val="24"/>
                <w:szCs w:val="24"/>
                <w:highlight w:val="none"/>
                <w:lang w:val="en-US" w:eastAsia="zh-CN" w:bidi="ar-SA"/>
              </w:rPr>
              <w:t>受理。</w:t>
            </w:r>
            <w:r>
              <w:rPr>
                <w:rFonts w:hint="eastAsia" w:ascii="宋体" w:hAnsi="宋体" w:eastAsia="宋体" w:cs="宋体"/>
                <w:kern w:val="2"/>
                <w:sz w:val="24"/>
                <w:szCs w:val="24"/>
                <w:highlight w:val="none"/>
                <w:lang w:val="en-US" w:eastAsia="zh-CN" w:bidi="ar-SA"/>
              </w:rPr>
              <w:t>建设单位完成网上申报后，将与电子申报材</w:t>
            </w:r>
            <w:r>
              <w:rPr>
                <w:rFonts w:hint="eastAsia" w:ascii="宋体" w:hAnsi="宋体" w:eastAsia="宋体" w:cs="宋体"/>
                <w:kern w:val="2"/>
                <w:sz w:val="24"/>
                <w:szCs w:val="24"/>
                <w:lang w:val="en-US" w:eastAsia="zh-CN" w:bidi="ar-SA"/>
              </w:rPr>
              <w:t>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00A7821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kern w:val="2"/>
                <w:sz w:val="24"/>
                <w:szCs w:val="24"/>
                <w:lang w:val="en-US" w:eastAsia="zh-CN" w:bidi="ar-SA"/>
              </w:rPr>
            </w:pPr>
            <w:r>
              <w:rPr>
                <w:rFonts w:hint="eastAsia" w:ascii="宋体" w:hAnsi="宋体" w:cs="宋体"/>
                <w:b/>
                <w:bCs/>
                <w:kern w:val="2"/>
                <w:sz w:val="24"/>
                <w:szCs w:val="24"/>
                <w:lang w:val="en-US" w:eastAsia="zh-CN" w:bidi="ar-SA"/>
              </w:rPr>
              <w:t>3.</w:t>
            </w:r>
            <w:r>
              <w:rPr>
                <w:rFonts w:hint="eastAsia" w:ascii="宋体" w:hAnsi="宋体" w:eastAsia="宋体" w:cs="宋体"/>
                <w:b/>
                <w:bCs/>
                <w:kern w:val="2"/>
                <w:sz w:val="24"/>
                <w:szCs w:val="24"/>
                <w:lang w:val="en-US" w:eastAsia="zh-CN" w:bidi="ar-SA"/>
              </w:rPr>
              <w:t>审查。</w:t>
            </w:r>
            <w:r>
              <w:rPr>
                <w:rFonts w:hint="eastAsia" w:ascii="宋体" w:hAnsi="宋体" w:eastAsia="宋体" w:cs="宋体"/>
                <w:kern w:val="2"/>
                <w:sz w:val="24"/>
                <w:szCs w:val="24"/>
                <w:lang w:val="en-US" w:eastAsia="zh-CN" w:bidi="ar-SA"/>
              </w:rPr>
              <w:t>各审批部门应当对申请人提交的申请材料进行审查，申请人的申请符合法定条件、要求的，应当依法按照审批部门职责、权限作出准予许可的书面决定。</w:t>
            </w:r>
          </w:p>
          <w:p w14:paraId="1E60C49B">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color w:val="000000"/>
                <w:sz w:val="24"/>
                <w:szCs w:val="24"/>
              </w:rPr>
            </w:pPr>
            <w:r>
              <w:rPr>
                <w:rFonts w:hint="eastAsia" w:ascii="宋体" w:hAnsi="宋体" w:cs="宋体"/>
                <w:b/>
                <w:bCs/>
                <w:kern w:val="2"/>
                <w:sz w:val="24"/>
                <w:szCs w:val="24"/>
                <w:lang w:val="en-US" w:eastAsia="zh-CN" w:bidi="ar-SA"/>
              </w:rPr>
              <w:t>4.</w:t>
            </w:r>
            <w:r>
              <w:rPr>
                <w:rFonts w:hint="eastAsia" w:ascii="宋体" w:hAnsi="宋体" w:eastAsia="宋体" w:cs="宋体"/>
                <w:b/>
                <w:bCs/>
                <w:kern w:val="2"/>
                <w:sz w:val="24"/>
                <w:szCs w:val="24"/>
                <w:lang w:val="en-US" w:eastAsia="zh-CN" w:bidi="ar-SA"/>
              </w:rPr>
              <w:t>决定。</w:t>
            </w:r>
            <w:r>
              <w:rPr>
                <w:rFonts w:hint="eastAsia" w:ascii="宋体" w:hAnsi="宋体" w:eastAsia="宋体" w:cs="宋体"/>
                <w:kern w:val="2"/>
                <w:sz w:val="24"/>
                <w:szCs w:val="24"/>
                <w:lang w:val="en-US" w:eastAsia="zh-CN" w:bidi="ar-SA"/>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3D6DB5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371"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7191E316">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核发</w:t>
            </w:r>
          </w:p>
          <w:p w14:paraId="59D30AF0">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sz w:val="24"/>
                <w:lang w:val="en-US" w:eastAsia="zh-CN"/>
              </w:rPr>
            </w:pPr>
            <w:r>
              <w:rPr>
                <w:rFonts w:hint="eastAsia" w:ascii="宋体" w:hAnsi="宋体" w:eastAsia="宋体" w:cs="宋体"/>
                <w:b/>
                <w:sz w:val="24"/>
                <w:lang w:val="en-US" w:eastAsia="zh-CN"/>
              </w:rPr>
              <w:t>材料</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8F7AE4">
            <w:pPr>
              <w:keepNext w:val="0"/>
              <w:keepLines w:val="0"/>
              <w:pageBreakBefore w:val="0"/>
              <w:widowControl/>
              <w:kinsoku/>
              <w:wordWrap/>
              <w:overflowPunct/>
              <w:topLinePunct w:val="0"/>
              <w:autoSpaceDE/>
              <w:autoSpaceDN/>
              <w:bidi w:val="0"/>
              <w:snapToGrid/>
              <w:spacing w:after="0"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勘察文件审查合格书、施工图设计文件审查合格书（含人防施工图审查意见、消防设计审核/备案意见、防雷装置设计审核意见）</w:t>
            </w:r>
            <w:r>
              <w:rPr>
                <w:rFonts w:hint="eastAsia" w:ascii="宋体" w:hAnsi="宋体" w:cs="宋体"/>
                <w:kern w:val="0"/>
                <w:sz w:val="24"/>
                <w:szCs w:val="24"/>
                <w:lang w:eastAsia="zh-CN"/>
              </w:rPr>
              <w:t>。</w:t>
            </w:r>
          </w:p>
          <w:p w14:paraId="25458BBC">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施工许可证</w:t>
            </w:r>
            <w:r>
              <w:rPr>
                <w:rFonts w:hint="eastAsia" w:ascii="宋体" w:hAnsi="宋体" w:cs="宋体"/>
                <w:kern w:val="0"/>
                <w:sz w:val="24"/>
                <w:szCs w:val="24"/>
                <w:lang w:eastAsia="zh-CN"/>
              </w:rPr>
              <w:t>。</w:t>
            </w:r>
            <w:bookmarkStart w:id="0" w:name="_GoBack"/>
            <w:bookmarkEnd w:id="0"/>
          </w:p>
          <w:p w14:paraId="7694A454">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cs="宋体"/>
                <w:kern w:val="0"/>
                <w:sz w:val="24"/>
                <w:szCs w:val="24"/>
                <w:lang w:val="en-US" w:eastAsia="zh-CN"/>
              </w:rPr>
            </w:pPr>
            <w:r>
              <w:rPr>
                <w:rFonts w:hint="eastAsia" w:ascii="宋体" w:hAnsi="宋体" w:eastAsia="宋体" w:cs="宋体"/>
                <w:color w:val="auto"/>
                <w:kern w:val="0"/>
                <w:sz w:val="24"/>
                <w:szCs w:val="24"/>
                <w:vertAlign w:val="baseline"/>
                <w:lang w:val="en-US" w:eastAsia="zh-CN"/>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16D30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92" w:hRule="atLeast"/>
        </w:trPr>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14:paraId="309728EC">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default" w:ascii="宋体" w:hAnsi="宋体" w:eastAsia="宋体" w:cs="宋体"/>
                <w:b/>
                <w:sz w:val="24"/>
                <w:lang w:val="en-US" w:eastAsia="zh-CN"/>
              </w:rPr>
            </w:pPr>
            <w:r>
              <w:rPr>
                <w:rFonts w:hint="eastAsia" w:ascii="宋体" w:hAnsi="宋体" w:cs="宋体"/>
                <w:b/>
                <w:sz w:val="24"/>
                <w:lang w:val="en-US" w:eastAsia="zh-CN"/>
              </w:rPr>
              <w:t>备注</w:t>
            </w:r>
          </w:p>
        </w:tc>
        <w:tc>
          <w:tcPr>
            <w:tcW w:w="8200"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97B6D88">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宋体" w:hAnsi="宋体" w:eastAsia="宋体" w:cs="宋体"/>
                <w:kern w:val="0"/>
                <w:sz w:val="24"/>
                <w:szCs w:val="24"/>
                <w:lang w:val="en-US" w:eastAsia="zh-CN"/>
              </w:rPr>
            </w:pPr>
          </w:p>
        </w:tc>
      </w:tr>
    </w:tbl>
    <w:p w14:paraId="16B92DE9">
      <w:pPr>
        <w:rPr>
          <w:rFonts w:hint="eastAsia" w:ascii="仿宋_GB2312" w:hAnsi="仿宋_GB2312" w:eastAsia="仿宋_GB2312" w:cs="仿宋_GB2312"/>
          <w:sz w:val="32"/>
          <w:szCs w:val="32"/>
        </w:rPr>
      </w:pPr>
    </w:p>
    <w:p w14:paraId="41D343E5">
      <w:pPr>
        <w:keepNext w:val="0"/>
        <w:keepLines w:val="0"/>
        <w:pageBreakBefore w:val="0"/>
        <w:widowControl w:val="0"/>
        <w:kinsoku/>
        <w:wordWrap/>
        <w:overflowPunct/>
        <w:topLinePunct w:val="0"/>
        <w:autoSpaceDE/>
        <w:autoSpaceDN/>
        <w:bidi w:val="0"/>
        <w:adjustRightInd/>
        <w:snapToGrid/>
        <w:spacing w:after="0" w:line="480" w:lineRule="exact"/>
        <w:jc w:val="both"/>
        <w:textAlignment w:val="auto"/>
        <w:rPr>
          <w:rFonts w:ascii="宋体" w:hAnsi="宋体" w:cs="等线 Light"/>
          <w:b/>
          <w:bCs/>
          <w:w w:val="98"/>
          <w:sz w:val="36"/>
          <w:szCs w:val="36"/>
        </w:rPr>
      </w:pPr>
    </w:p>
    <w:tbl>
      <w:tblPr>
        <w:tblStyle w:val="7"/>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1105"/>
        <w:gridCol w:w="5000"/>
        <w:gridCol w:w="817"/>
        <w:gridCol w:w="2133"/>
      </w:tblGrid>
      <w:tr w14:paraId="610057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60"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26460D5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B4/C2</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5A791B">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4460EF00">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工程建设</w:t>
            </w:r>
            <w:r>
              <w:rPr>
                <w:rFonts w:hint="eastAsia" w:ascii="方正小标宋_GBK" w:hAnsi="方正小标宋_GBK" w:eastAsia="方正小标宋_GBK" w:cs="方正小标宋_GBK"/>
                <w:b w:val="0"/>
                <w:bCs/>
                <w:color w:val="auto"/>
                <w:sz w:val="32"/>
                <w:szCs w:val="32"/>
              </w:rPr>
              <w:t>许可阶段</w:t>
            </w:r>
            <w:r>
              <w:rPr>
                <w:rFonts w:hint="eastAsia" w:ascii="方正小标宋_GBK" w:hAnsi="方正小标宋_GBK" w:eastAsia="方正小标宋_GBK" w:cs="方正小标宋_GBK"/>
                <w:b w:val="0"/>
                <w:bCs/>
                <w:color w:val="auto"/>
                <w:sz w:val="32"/>
                <w:szCs w:val="32"/>
                <w:lang w:val="en-US" w:eastAsia="zh-CN"/>
              </w:rPr>
              <w:t>&amp;</w:t>
            </w: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45191D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60"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1DDBEEB">
            <w:pPr>
              <w:keepNext w:val="0"/>
              <w:keepLines w:val="0"/>
              <w:pageBreakBefore w:val="0"/>
              <w:widowControl w:val="0"/>
              <w:kinsoku/>
              <w:wordWrap/>
              <w:overflowPunct/>
              <w:topLinePunct w:val="0"/>
              <w:autoSpaceDE/>
              <w:autoSpaceDN/>
              <w:bidi w:val="0"/>
              <w:adjustRightInd/>
              <w:snapToGrid/>
              <w:spacing w:beforeAutospacing="0" w:after="0"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0042E513">
            <w:pPr>
              <w:keepNext w:val="0"/>
              <w:keepLines w:val="0"/>
              <w:pageBreakBefore w:val="0"/>
              <w:widowControl w:val="0"/>
              <w:kinsoku/>
              <w:wordWrap/>
              <w:overflowPunct/>
              <w:topLinePunct w:val="0"/>
              <w:autoSpaceDE/>
              <w:autoSpaceDN/>
              <w:bidi w:val="0"/>
              <w:adjustRightInd/>
              <w:snapToGrid/>
              <w:spacing w:beforeAutospacing="0" w:after="0" w:line="500" w:lineRule="exact"/>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FD4061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社会投资简易低风险工程项目</w:t>
            </w:r>
          </w:p>
        </w:tc>
      </w:tr>
      <w:tr w14:paraId="3EA094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4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0E7922FC">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牵头</w:t>
            </w:r>
          </w:p>
          <w:p w14:paraId="1CB2263A">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单位</w:t>
            </w:r>
          </w:p>
        </w:tc>
        <w:tc>
          <w:tcPr>
            <w:tcW w:w="2760" w:type="pct"/>
            <w:tcBorders>
              <w:top w:val="single" w:color="auto" w:sz="4" w:space="0"/>
              <w:left w:val="single" w:color="auto" w:sz="4" w:space="0"/>
              <w:bottom w:val="single" w:color="auto" w:sz="4" w:space="0"/>
              <w:right w:val="single" w:color="auto" w:sz="4" w:space="0"/>
            </w:tcBorders>
            <w:shd w:val="clear" w:color="auto" w:fill="auto"/>
            <w:vAlign w:val="center"/>
          </w:tcPr>
          <w:p w14:paraId="26D98E0E">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住建部门</w:t>
            </w:r>
          </w:p>
        </w:tc>
        <w:tc>
          <w:tcPr>
            <w:tcW w:w="451" w:type="pct"/>
            <w:tcBorders>
              <w:top w:val="single" w:color="auto" w:sz="4" w:space="0"/>
              <w:left w:val="single" w:color="auto" w:sz="4" w:space="0"/>
              <w:bottom w:val="single" w:color="auto" w:sz="4" w:space="0"/>
              <w:right w:val="single" w:color="auto" w:sz="4" w:space="0"/>
            </w:tcBorders>
            <w:shd w:val="clear" w:color="auto" w:fill="auto"/>
            <w:vAlign w:val="center"/>
          </w:tcPr>
          <w:p w14:paraId="22A53D24">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参与</w:t>
            </w:r>
          </w:p>
          <w:p w14:paraId="5417BB51">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部门</w:t>
            </w:r>
          </w:p>
        </w:tc>
        <w:tc>
          <w:tcPr>
            <w:tcW w:w="1177" w:type="pct"/>
            <w:tcBorders>
              <w:top w:val="single" w:color="auto" w:sz="4" w:space="0"/>
              <w:left w:val="single" w:color="auto" w:sz="4" w:space="0"/>
              <w:bottom w:val="single" w:color="auto" w:sz="4" w:space="0"/>
              <w:right w:val="single" w:color="auto" w:sz="4" w:space="0"/>
            </w:tcBorders>
            <w:shd w:val="clear" w:color="auto" w:fill="auto"/>
            <w:vAlign w:val="center"/>
          </w:tcPr>
          <w:p w14:paraId="0114F3C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default" w:ascii="宋体" w:hAnsi="宋体" w:eastAsia="宋体" w:cs="宋体"/>
                <w:lang w:val="en-US" w:eastAsia="zh-CN"/>
              </w:rPr>
            </w:pPr>
            <w:r>
              <w:rPr>
                <w:rFonts w:hint="eastAsia" w:ascii="宋体" w:hAnsi="宋体" w:eastAsia="宋体" w:cs="宋体"/>
                <w:lang w:val="en-US" w:eastAsia="zh-CN"/>
              </w:rPr>
              <w:t>住建部门、自然资源部门</w:t>
            </w:r>
            <w:r>
              <w:rPr>
                <w:rFonts w:hint="eastAsia" w:ascii="宋体" w:hAnsi="宋体" w:cs="宋体"/>
                <w:lang w:val="en-US" w:eastAsia="zh-CN"/>
              </w:rPr>
              <w:t>、人防部门、审图机构</w:t>
            </w:r>
          </w:p>
        </w:tc>
      </w:tr>
      <w:tr w14:paraId="734BEC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98" w:hRule="atLeast"/>
        </w:trPr>
        <w:tc>
          <w:tcPr>
            <w:tcW w:w="610" w:type="pct"/>
            <w:vMerge w:val="restart"/>
            <w:tcBorders>
              <w:top w:val="single" w:color="auto" w:sz="4" w:space="0"/>
              <w:left w:val="single" w:color="auto" w:sz="4" w:space="0"/>
              <w:right w:val="single" w:color="auto" w:sz="4" w:space="0"/>
            </w:tcBorders>
            <w:shd w:val="clear" w:color="auto" w:fill="auto"/>
            <w:vAlign w:val="center"/>
          </w:tcPr>
          <w:p w14:paraId="6AA62C2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事项</w:t>
            </w:r>
          </w:p>
          <w:p w14:paraId="4CC1C8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名称</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BE2064E">
            <w:pPr>
              <w:keepNext w:val="0"/>
              <w:keepLines w:val="0"/>
              <w:widowControl w:val="0"/>
              <w:suppressLineNumbers w:val="0"/>
              <w:autoSpaceDE w:val="0"/>
              <w:autoSpaceDN/>
              <w:spacing w:before="0" w:beforeAutospacing="1" w:after="0" w:afterAutospacing="0"/>
              <w:ind w:left="0" w:leftChars="0" w:right="0" w:rightChars="0"/>
              <w:jc w:val="both"/>
              <w:rPr>
                <w:rFonts w:hint="eastAsia" w:ascii="宋体" w:hAnsi="宋体" w:eastAsia="宋体" w:cs="宋体"/>
                <w:color w:val="auto"/>
                <w:sz w:val="24"/>
                <w:lang w:val="en-US" w:eastAsia="zh-CN"/>
              </w:rPr>
            </w:pPr>
            <w:r>
              <w:rPr>
                <w:rFonts w:hint="eastAsia" w:cs="宋体" w:asciiTheme="minorEastAsia" w:hAnsiTheme="minorEastAsia" w:eastAsiaTheme="minorEastAsia"/>
                <w:b/>
                <w:bCs/>
                <w:color w:val="auto"/>
                <w:sz w:val="24"/>
                <w:lang w:val="en-US" w:eastAsia="zh-CN"/>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47D508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98" w:hRule="atLeast"/>
        </w:trPr>
        <w:tc>
          <w:tcPr>
            <w:tcW w:w="610" w:type="pct"/>
            <w:vMerge w:val="continue"/>
            <w:tcBorders>
              <w:left w:val="single" w:color="auto" w:sz="4" w:space="0"/>
              <w:bottom w:val="single" w:color="auto" w:sz="4" w:space="0"/>
              <w:right w:val="single" w:color="auto" w:sz="4" w:space="0"/>
            </w:tcBorders>
            <w:shd w:val="clear" w:color="auto" w:fill="auto"/>
            <w:vAlign w:val="center"/>
          </w:tcPr>
          <w:p w14:paraId="52F6262F">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b/>
                <w:bCs w:val="0"/>
                <w:kern w:val="2"/>
                <w:sz w:val="24"/>
                <w:szCs w:val="24"/>
                <w:lang w:val="en-US" w:eastAsia="zh-CN" w:bidi="ar"/>
              </w:rPr>
            </w:pPr>
          </w:p>
        </w:tc>
        <w:tc>
          <w:tcPr>
            <w:tcW w:w="2760" w:type="pct"/>
            <w:tcBorders>
              <w:top w:val="single" w:color="auto" w:sz="4" w:space="0"/>
              <w:left w:val="single" w:color="auto" w:sz="4" w:space="0"/>
              <w:bottom w:val="single" w:color="auto" w:sz="4" w:space="0"/>
              <w:right w:val="single" w:color="auto" w:sz="4" w:space="0"/>
            </w:tcBorders>
            <w:shd w:val="clear" w:color="auto" w:fill="auto"/>
            <w:vAlign w:val="center"/>
          </w:tcPr>
          <w:p w14:paraId="14CAAE99">
            <w:pPr>
              <w:keepNext w:val="0"/>
              <w:keepLines w:val="0"/>
              <w:widowControl w:val="0"/>
              <w:suppressLineNumbers w:val="0"/>
              <w:autoSpaceDE w:val="0"/>
              <w:autoSpaceDN/>
              <w:spacing w:before="0" w:beforeAutospacing="1" w:after="0" w:afterAutospacing="0"/>
              <w:ind w:left="0" w:leftChars="0" w:right="0" w:rightChars="0"/>
              <w:jc w:val="left"/>
              <w:rPr>
                <w:rFonts w:hint="eastAsia" w:ascii="宋体" w:hAnsi="宋体" w:eastAsia="宋体" w:cs="宋体"/>
                <w:kern w:val="2"/>
                <w:sz w:val="24"/>
                <w:szCs w:val="24"/>
                <w:lang w:val="en-US" w:eastAsia="zh-CN" w:bidi="ar"/>
              </w:rPr>
            </w:pPr>
            <w:r>
              <w:rPr>
                <w:rFonts w:hint="eastAsia" w:ascii="宋体" w:hAnsi="宋体" w:cs="宋体"/>
                <w:kern w:val="2"/>
                <w:sz w:val="24"/>
                <w:szCs w:val="24"/>
                <w:lang w:val="en-US" w:eastAsia="zh-CN" w:bidi="ar"/>
              </w:rPr>
              <w:t>1.1</w:t>
            </w:r>
            <w:r>
              <w:rPr>
                <w:rFonts w:hint="eastAsia" w:asciiTheme="majorEastAsia" w:hAnsiTheme="majorEastAsia" w:eastAsiaTheme="majorEastAsia" w:cstheme="majorEastAsia"/>
                <w:color w:val="auto"/>
                <w:sz w:val="24"/>
                <w:szCs w:val="24"/>
                <w:lang w:val="en-US" w:eastAsia="zh-CN"/>
              </w:rPr>
              <w:t>建设工程规划许可证</w:t>
            </w:r>
            <w:r>
              <w:rPr>
                <w:rFonts w:hint="eastAsia" w:ascii="宋体" w:hAnsi="宋体" w:cs="宋体"/>
                <w:b w:val="0"/>
                <w:bCs w:val="0"/>
                <w:color w:val="auto"/>
                <w:sz w:val="24"/>
                <w:lang w:val="en-US" w:eastAsia="zh-CN"/>
              </w:rPr>
              <w:t>（含应建防空地下室的民用建筑报建审批）</w:t>
            </w:r>
          </w:p>
        </w:tc>
        <w:tc>
          <w:tcPr>
            <w:tcW w:w="16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09BBEA">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sz w:val="24"/>
                <w:lang w:val="en-US" w:eastAsia="zh-CN"/>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54C74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06" w:hRule="atLeast"/>
        </w:trPr>
        <w:tc>
          <w:tcPr>
            <w:tcW w:w="610" w:type="pct"/>
            <w:vMerge w:val="continue"/>
            <w:tcBorders>
              <w:left w:val="single" w:color="auto" w:sz="4" w:space="0"/>
              <w:bottom w:val="single" w:color="auto" w:sz="4" w:space="0"/>
              <w:right w:val="single" w:color="auto" w:sz="4" w:space="0"/>
            </w:tcBorders>
            <w:shd w:val="clear" w:color="auto" w:fill="auto"/>
            <w:vAlign w:val="center"/>
          </w:tcPr>
          <w:p w14:paraId="54D2B736">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b/>
                <w:bCs w:val="0"/>
                <w:kern w:val="2"/>
                <w:sz w:val="24"/>
                <w:szCs w:val="24"/>
                <w:lang w:val="en-US" w:eastAsia="zh-CN" w:bidi="ar"/>
              </w:rPr>
            </w:pPr>
          </w:p>
        </w:tc>
        <w:tc>
          <w:tcPr>
            <w:tcW w:w="2760" w:type="pct"/>
            <w:tcBorders>
              <w:top w:val="single" w:color="auto" w:sz="4" w:space="0"/>
              <w:left w:val="single" w:color="auto" w:sz="4" w:space="0"/>
              <w:right w:val="single" w:color="auto" w:sz="4" w:space="0"/>
            </w:tcBorders>
            <w:shd w:val="clear" w:color="auto" w:fill="auto"/>
            <w:vAlign w:val="center"/>
          </w:tcPr>
          <w:p w14:paraId="696AB66E">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
              </w:rPr>
              <w:t>1.2</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16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5F3AA54">
            <w:pPr>
              <w:keepNext w:val="0"/>
              <w:keepLines w:val="0"/>
              <w:widowControl w:val="0"/>
              <w:suppressLineNumbers w:val="0"/>
              <w:autoSpaceDE w:val="0"/>
              <w:autoSpaceDN/>
              <w:spacing w:before="0" w:beforeAutospacing="1" w:after="0" w:afterAutospacing="0"/>
              <w:ind w:left="0" w:leftChars="0" w:right="0" w:rightChars="0"/>
              <w:jc w:val="center"/>
              <w:rPr>
                <w:rFonts w:hint="eastAsia" w:ascii="宋体" w:hAnsi="宋体" w:eastAsia="宋体" w:cs="宋体"/>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7D51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17"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0EE4E481">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04C9373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地点</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05C12A">
            <w:pPr>
              <w:keepNext w:val="0"/>
              <w:keepLines w:val="0"/>
              <w:pageBreakBefore w:val="0"/>
              <w:numPr>
                <w:ilvl w:val="0"/>
                <w:numId w:val="0"/>
              </w:numPr>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各旗市区政务服务大厅</w:t>
            </w:r>
          </w:p>
        </w:tc>
      </w:tr>
      <w:tr w14:paraId="4302BF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70"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33A7CB7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办理</w:t>
            </w:r>
          </w:p>
          <w:p w14:paraId="1C0A9D5B">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sz w:val="24"/>
                <w:lang w:val="en-US" w:eastAsia="zh-CN"/>
              </w:rPr>
            </w:pPr>
            <w:r>
              <w:rPr>
                <w:rFonts w:hint="eastAsia" w:ascii="宋体" w:hAnsi="宋体" w:eastAsia="宋体" w:cs="宋体"/>
                <w:b/>
                <w:sz w:val="24"/>
                <w:lang w:val="en-US" w:eastAsia="zh-CN"/>
              </w:rPr>
              <w:t>时间</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70A2ABF">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工作日 上午9:00-12:00，下午14:00-17:00</w:t>
            </w:r>
          </w:p>
        </w:tc>
      </w:tr>
      <w:tr w14:paraId="7CF453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675"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4F1598D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rPr>
            </w:pPr>
            <w:r>
              <w:rPr>
                <w:rFonts w:hint="eastAsia" w:ascii="宋体" w:hAnsi="宋体" w:eastAsia="宋体" w:cs="宋体"/>
                <w:b/>
                <w:bCs w:val="0"/>
                <w:kern w:val="2"/>
                <w:sz w:val="24"/>
                <w:szCs w:val="24"/>
                <w:lang w:val="en-US" w:eastAsia="zh-CN" w:bidi="ar"/>
              </w:rPr>
              <w:t>法律</w:t>
            </w:r>
          </w:p>
          <w:p w14:paraId="4162C65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rPr>
            </w:pPr>
            <w:r>
              <w:rPr>
                <w:rFonts w:hint="eastAsia" w:ascii="宋体" w:hAnsi="宋体" w:eastAsia="宋体" w:cs="宋体"/>
                <w:b/>
                <w:bCs w:val="0"/>
                <w:kern w:val="2"/>
                <w:sz w:val="24"/>
                <w:szCs w:val="24"/>
                <w:lang w:val="en-US" w:eastAsia="zh-CN" w:bidi="ar"/>
              </w:rPr>
              <w:t>法规</w:t>
            </w:r>
          </w:p>
          <w:p w14:paraId="1DD43A6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依据</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D93967">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default"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1.建设工程规划许可证</w:t>
            </w:r>
          </w:p>
          <w:p w14:paraId="3D4D1D9B">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《中华人民共和国城乡规划法》（2019年修正）第二条、第三条、第四十条</w:t>
            </w:r>
          </w:p>
          <w:p w14:paraId="4440BFAA">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cs="宋体" w:asciiTheme="minorEastAsia" w:hAnsiTheme="minorEastAsia"/>
                <w:color w:val="auto"/>
                <w:sz w:val="24"/>
                <w:lang w:val="en-US" w:eastAsia="zh-CN"/>
              </w:rPr>
            </w:pPr>
            <w:r>
              <w:rPr>
                <w:rFonts w:hint="eastAsia" w:cs="宋体" w:asciiTheme="minorEastAsia" w:hAnsiTheme="minorEastAsia"/>
                <w:color w:val="auto"/>
                <w:sz w:val="24"/>
                <w:lang w:val="en-US" w:eastAsia="zh-CN"/>
              </w:rPr>
              <w:t>《内蒙古自治区城乡规划条例》（2019年修改）第二条、第三条、第四十条</w:t>
            </w:r>
          </w:p>
          <w:p w14:paraId="1E9EE419">
            <w:pPr>
              <w:keepNext w:val="0"/>
              <w:keepLines w:val="0"/>
              <w:pageBreakBefore w:val="0"/>
              <w:widowControl/>
              <w:kinsoku/>
              <w:wordWrap/>
              <w:overflowPunct/>
              <w:topLinePunct w:val="0"/>
              <w:autoSpaceDE/>
              <w:autoSpaceDN/>
              <w:bidi w:val="0"/>
              <w:adjustRightInd/>
              <w:snapToGrid/>
              <w:spacing w:beforeAutospacing="0" w:after="0" w:line="240" w:lineRule="auto"/>
              <w:jc w:val="left"/>
              <w:textAlignment w:val="auto"/>
              <w:rPr>
                <w:rFonts w:hint="eastAsia" w:cs="宋体" w:asciiTheme="minorEastAsia" w:hAnsiTheme="minorEastAsia"/>
                <w:color w:val="auto"/>
                <w:sz w:val="24"/>
                <w:lang w:val="en-US" w:eastAsia="zh-CN"/>
              </w:rPr>
            </w:pPr>
            <w:r>
              <w:rPr>
                <w:rFonts w:hint="eastAsia" w:ascii="宋体" w:hAnsi="宋体" w:eastAsia="宋体" w:cs="宋体"/>
                <w:color w:val="auto"/>
                <w:sz w:val="24"/>
                <w:lang w:eastAsia="zh-CN"/>
              </w:rPr>
              <w:t>《内蒙古自治区自然资源厅关于“多审合一、多证合一”改革工作的通知》（内自然资字[2019]562）</w:t>
            </w:r>
          </w:p>
          <w:p w14:paraId="0DA839C6">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2.建筑工程施工许可证核发的法律依据</w:t>
            </w:r>
          </w:p>
          <w:p w14:paraId="28389C6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3DD9327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3.建设工程质量监督手续的法律依据</w:t>
            </w:r>
          </w:p>
          <w:p w14:paraId="0EDC66F3">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《建设工程质量管理条例》（国务部令第279号）第十三条规定</w:t>
            </w:r>
          </w:p>
          <w:p w14:paraId="09F5EE3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rPr>
            </w:pPr>
            <w:r>
              <w:rPr>
                <w:rFonts w:hint="eastAsia" w:ascii="宋体" w:hAnsi="宋体" w:eastAsia="宋体" w:cs="宋体"/>
                <w:color w:val="auto"/>
                <w:kern w:val="2"/>
                <w:sz w:val="24"/>
                <w:szCs w:val="24"/>
                <w:lang w:val="en-US" w:eastAsia="zh-CN" w:bidi="ar"/>
              </w:rPr>
              <w:t>4.安全监督的法律依据</w:t>
            </w:r>
          </w:p>
          <w:p w14:paraId="71D0C994">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lang w:val="en-US" w:eastAsia="zh-CN"/>
              </w:rPr>
            </w:pPr>
            <w:r>
              <w:rPr>
                <w:rFonts w:hint="eastAsia" w:ascii="宋体" w:hAnsi="宋体" w:eastAsia="宋体" w:cs="宋体"/>
                <w:color w:val="auto"/>
                <w:kern w:val="2"/>
                <w:sz w:val="24"/>
                <w:szCs w:val="24"/>
                <w:vertAlign w:val="baseline"/>
              </w:rPr>
              <w:t>《房屋建筑和市政基础设施工程施工安全监督工作规程》（建质〔2014〕153号）</w:t>
            </w:r>
          </w:p>
        </w:tc>
      </w:tr>
      <w:tr w14:paraId="406A3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761" w:hRule="exac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7632F8E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6BB607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条件</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4CEBA8">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sz w:val="24"/>
                <w:lang w:val="en-US" w:eastAsia="zh-CN"/>
              </w:rPr>
            </w:pPr>
            <w:r>
              <w:rPr>
                <w:rFonts w:hint="eastAsia" w:ascii="宋体" w:hAnsi="宋体" w:eastAsia="宋体" w:cs="宋体"/>
                <w:color w:val="000000"/>
                <w:kern w:val="2"/>
                <w:sz w:val="24"/>
                <w:szCs w:val="24"/>
                <w:vertAlign w:val="baseline"/>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6182F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82"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1E27CCE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08A65D5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1"/>
                <w:szCs w:val="24"/>
                <w:lang w:val="en-US" w:eastAsia="zh-CN" w:bidi="ar-SA"/>
              </w:rPr>
            </w:pPr>
            <w:r>
              <w:rPr>
                <w:rFonts w:hint="eastAsia" w:ascii="宋体" w:hAnsi="宋体" w:eastAsia="宋体" w:cs="宋体"/>
                <w:b/>
                <w:bCs w:val="0"/>
                <w:kern w:val="2"/>
                <w:sz w:val="24"/>
                <w:szCs w:val="24"/>
                <w:lang w:val="en-US" w:eastAsia="zh-CN" w:bidi="ar"/>
              </w:rPr>
              <w:t>材料</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5F052A">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rightChars="0"/>
              <w:jc w:val="left"/>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1</w:t>
            </w:r>
            <w:r>
              <w:rPr>
                <w:rFonts w:hint="eastAsia" w:ascii="宋体" w:hAnsi="宋体" w:cs="宋体"/>
                <w:b/>
                <w:bCs/>
                <w:color w:val="auto"/>
                <w:kern w:val="0"/>
                <w:sz w:val="24"/>
                <w:szCs w:val="24"/>
                <w:lang w:val="en-US" w:eastAsia="zh-CN" w:bidi="ar-SA"/>
              </w:rPr>
              <w:t>.1</w:t>
            </w:r>
            <w:r>
              <w:rPr>
                <w:rFonts w:hint="eastAsia" w:ascii="宋体" w:hAnsi="宋体" w:eastAsia="宋体" w:cs="宋体"/>
                <w:b/>
                <w:bCs/>
                <w:color w:val="auto"/>
                <w:kern w:val="0"/>
                <w:sz w:val="24"/>
                <w:szCs w:val="24"/>
                <w:lang w:val="en-US" w:eastAsia="zh-CN" w:bidi="ar-SA"/>
              </w:rPr>
              <w:t>建设工程规划许可（自然资源部门）</w:t>
            </w:r>
          </w:p>
          <w:p w14:paraId="53C87036">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378DB60A">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35F420CA">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w:t>
            </w:r>
          </w:p>
          <w:p w14:paraId="71D75509">
            <w:pPr>
              <w:keepNext w:val="0"/>
              <w:keepLines w:val="0"/>
              <w:pageBreakBefore w:val="0"/>
              <w:widowControl/>
              <w:numPr>
                <w:ilvl w:val="0"/>
                <w:numId w:val="0"/>
              </w:numPr>
              <w:kinsoku/>
              <w:wordWrap/>
              <w:overflowPunct/>
              <w:topLinePunct w:val="0"/>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33E73304">
            <w:pPr>
              <w:keepNext w:val="0"/>
              <w:keepLines w:val="0"/>
              <w:pageBreakBefore w:val="0"/>
              <w:widowControl/>
              <w:numPr>
                <w:ilvl w:val="0"/>
                <w:numId w:val="0"/>
              </w:numPr>
              <w:kinsoku/>
              <w:wordWrap/>
              <w:overflowPunct/>
              <w:topLinePunct w:val="0"/>
              <w:autoSpaceDN/>
              <w:bidi w:val="0"/>
              <w:adjustRightInd/>
              <w:snapToGrid/>
              <w:spacing w:beforeAutospacing="0"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1E7FB9D2">
            <w:pPr>
              <w:pStyle w:val="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rightChars="0"/>
              <w:jc w:val="left"/>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w:t>
            </w:r>
          </w:p>
          <w:p w14:paraId="25EFA86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1.2建筑工程施工许可证核发（住建部门）</w:t>
            </w:r>
          </w:p>
          <w:p w14:paraId="23F57A4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14426E0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6C20EE2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33C769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1673B0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07CE2AF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6697726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3C9326F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49ED94D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26F35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4C30A60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43B51F7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604EE53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859C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5CCC04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462BCAB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13A9A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4447496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35D8EEB7">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leftChars="0" w:right="0" w:rightChars="0"/>
              <w:jc w:val="both"/>
              <w:rPr>
                <w:rFonts w:hint="eastAsia" w:ascii="宋体" w:hAnsi="宋体" w:eastAsia="宋体" w:cs="宋体"/>
                <w:color w:val="auto"/>
                <w:kern w:val="2"/>
                <w:sz w:val="21"/>
                <w:szCs w:val="24"/>
                <w:lang w:val="en-US" w:eastAsia="zh-CN" w:bidi="ar-SA"/>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753A07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4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5968E5B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69B1876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sz w:val="24"/>
                <w:lang w:val="en-US" w:eastAsia="zh-CN"/>
              </w:rPr>
            </w:pPr>
            <w:r>
              <w:rPr>
                <w:rFonts w:hint="eastAsia" w:ascii="宋体" w:hAnsi="宋体" w:eastAsia="宋体" w:cs="宋体"/>
                <w:b/>
                <w:bCs w:val="0"/>
                <w:kern w:val="2"/>
                <w:sz w:val="24"/>
                <w:szCs w:val="24"/>
                <w:lang w:val="en-US" w:eastAsia="zh-CN" w:bidi="ar"/>
              </w:rPr>
              <w:t>程序</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1C56640">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1.</w:t>
            </w:r>
            <w:r>
              <w:rPr>
                <w:rFonts w:hint="eastAsia" w:ascii="宋体" w:hAnsi="宋体" w:eastAsia="宋体" w:cs="宋体"/>
                <w:b/>
                <w:bCs/>
                <w:kern w:val="2"/>
                <w:sz w:val="24"/>
                <w:szCs w:val="24"/>
              </w:rPr>
              <w:t>申报。</w:t>
            </w:r>
            <w:r>
              <w:rPr>
                <w:rFonts w:hint="eastAsia" w:ascii="宋体" w:hAnsi="宋体" w:eastAsia="宋体" w:cs="宋体"/>
                <w:kern w:val="2"/>
                <w:sz w:val="24"/>
                <w:szCs w:val="24"/>
              </w:rPr>
              <w:t>建设单位取得图审合格书后，建设单位通过工程建设项目审批管理系统网上申报平台，按照办事指南要求</w:t>
            </w:r>
            <w:r>
              <w:rPr>
                <w:rFonts w:hint="eastAsia" w:ascii="宋体" w:hAnsi="宋体" w:eastAsia="宋体" w:cs="宋体"/>
                <w:kern w:val="2"/>
                <w:sz w:val="24"/>
                <w:szCs w:val="24"/>
                <w:highlight w:val="none"/>
              </w:rPr>
              <w:t>填写施工许可申请表，</w:t>
            </w:r>
            <w:r>
              <w:rPr>
                <w:rFonts w:hint="eastAsia" w:ascii="宋体" w:hAnsi="宋体" w:eastAsia="宋体" w:cs="宋体"/>
                <w:kern w:val="2"/>
                <w:sz w:val="24"/>
                <w:szCs w:val="24"/>
              </w:rPr>
              <w:t>并上传相应资料，申请办理施工许可阶段所有事项。</w:t>
            </w:r>
          </w:p>
          <w:p w14:paraId="497BF499">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2.</w:t>
            </w:r>
            <w:r>
              <w:rPr>
                <w:rFonts w:hint="eastAsia" w:ascii="宋体" w:hAnsi="宋体" w:eastAsia="宋体" w:cs="宋体"/>
                <w:b/>
                <w:bCs/>
                <w:kern w:val="2"/>
                <w:sz w:val="24"/>
                <w:szCs w:val="24"/>
              </w:rPr>
              <w:t>受理。</w:t>
            </w:r>
            <w:r>
              <w:rPr>
                <w:rFonts w:hint="eastAsia" w:ascii="宋体" w:hAnsi="宋体" w:eastAsia="宋体" w:cs="宋体"/>
                <w:kern w:val="2"/>
                <w:sz w:val="24"/>
                <w:szCs w:val="24"/>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4C5A7E79">
            <w:pPr>
              <w:pStyle w:val="5"/>
              <w:keepNext w:val="0"/>
              <w:keepLines w:val="0"/>
              <w:widowControl/>
              <w:suppressLineNumbers w:val="0"/>
              <w:autoSpaceDE w:val="0"/>
              <w:autoSpaceDN/>
              <w:spacing w:before="0" w:beforeAutospacing="0" w:after="0" w:afterAutospacing="0"/>
              <w:ind w:left="0" w:right="0" w:rightChars="0"/>
              <w:jc w:val="both"/>
              <w:rPr>
                <w:rFonts w:hint="eastAsia" w:ascii="宋体" w:hAnsi="宋体" w:eastAsia="宋体" w:cs="宋体"/>
              </w:rPr>
            </w:pPr>
            <w:r>
              <w:rPr>
                <w:rFonts w:hint="eastAsia" w:ascii="宋体" w:hAnsi="宋体" w:cs="宋体"/>
                <w:b/>
                <w:bCs/>
                <w:kern w:val="2"/>
                <w:sz w:val="24"/>
                <w:szCs w:val="24"/>
                <w:lang w:val="en-US" w:eastAsia="zh-CN"/>
              </w:rPr>
              <w:t>3.</w:t>
            </w:r>
            <w:r>
              <w:rPr>
                <w:rFonts w:hint="eastAsia" w:ascii="宋体" w:hAnsi="宋体" w:eastAsia="宋体" w:cs="宋体"/>
                <w:b/>
                <w:bCs/>
                <w:kern w:val="2"/>
                <w:sz w:val="24"/>
                <w:szCs w:val="24"/>
              </w:rPr>
              <w:t>审查。</w:t>
            </w:r>
            <w:r>
              <w:rPr>
                <w:rFonts w:hint="eastAsia" w:ascii="宋体" w:hAnsi="宋体" w:eastAsia="宋体" w:cs="宋体"/>
                <w:kern w:val="2"/>
                <w:sz w:val="24"/>
                <w:szCs w:val="24"/>
              </w:rPr>
              <w:t>各审批部门应当对申请人提交的申请材料进行审查，申请人的申请符合法定条件、要求的，应当依法按照审批部门职责、权限作出准予许可的书面决定。</w:t>
            </w:r>
          </w:p>
          <w:p w14:paraId="5CE86F5E">
            <w:pPr>
              <w:pStyle w:val="5"/>
              <w:keepNext w:val="0"/>
              <w:keepLines w:val="0"/>
              <w:widowControl/>
              <w:suppressLineNumbers w:val="0"/>
              <w:autoSpaceDE w:val="0"/>
              <w:autoSpaceDN/>
              <w:adjustRightInd w:val="0"/>
              <w:spacing w:before="0" w:beforeAutospacing="0" w:after="0" w:afterAutospacing="0"/>
              <w:ind w:left="0" w:leftChars="0" w:right="0" w:firstLine="0" w:firstLineChars="0"/>
              <w:textAlignment w:val="baseline"/>
              <w:rPr>
                <w:rFonts w:hint="eastAsia" w:ascii="宋体" w:hAnsi="宋体" w:eastAsia="宋体" w:cs="宋体"/>
                <w:color w:val="000000"/>
                <w:sz w:val="24"/>
              </w:rPr>
            </w:pPr>
            <w:r>
              <w:rPr>
                <w:rFonts w:hint="eastAsia" w:ascii="宋体" w:hAnsi="宋体" w:cs="宋体"/>
                <w:b/>
                <w:bCs/>
                <w:color w:val="000000"/>
                <w:kern w:val="2"/>
                <w:sz w:val="24"/>
                <w:szCs w:val="24"/>
                <w:vertAlign w:val="baseline"/>
                <w:lang w:val="en-US" w:eastAsia="zh-CN"/>
              </w:rPr>
              <w:t>4.</w:t>
            </w:r>
            <w:r>
              <w:rPr>
                <w:rFonts w:hint="eastAsia" w:ascii="宋体" w:hAnsi="宋体" w:eastAsia="宋体" w:cs="宋体"/>
                <w:b/>
                <w:bCs/>
                <w:color w:val="000000"/>
                <w:kern w:val="2"/>
                <w:sz w:val="24"/>
                <w:szCs w:val="24"/>
                <w:vertAlign w:val="baseline"/>
              </w:rPr>
              <w:t>决定。</w:t>
            </w:r>
            <w:r>
              <w:rPr>
                <w:rFonts w:hint="eastAsia" w:ascii="宋体" w:hAnsi="宋体" w:eastAsia="宋体" w:cs="宋体"/>
                <w:color w:val="000000"/>
                <w:kern w:val="2"/>
                <w:sz w:val="24"/>
                <w:szCs w:val="24"/>
                <w:vertAlign w:val="baseline"/>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5506FE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174"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2A18A641">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bCs w:val="0"/>
                <w:color w:val="auto"/>
                <w:kern w:val="2"/>
                <w:sz w:val="24"/>
                <w:szCs w:val="24"/>
                <w:vertAlign w:val="baseline"/>
              </w:rPr>
            </w:pPr>
            <w:r>
              <w:rPr>
                <w:rFonts w:hint="eastAsia" w:ascii="宋体" w:hAnsi="宋体" w:eastAsia="宋体" w:cs="宋体"/>
                <w:b/>
                <w:bCs w:val="0"/>
                <w:color w:val="auto"/>
                <w:kern w:val="2"/>
                <w:sz w:val="24"/>
                <w:szCs w:val="24"/>
                <w:vertAlign w:val="baseline"/>
              </w:rPr>
              <w:t>核发</w:t>
            </w:r>
          </w:p>
          <w:p w14:paraId="13C2798E">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bCs w:val="0"/>
                <w:color w:val="auto"/>
                <w:kern w:val="2"/>
                <w:sz w:val="24"/>
                <w:szCs w:val="24"/>
                <w:vertAlign w:val="baseline"/>
              </w:rPr>
              <w:t>材料</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F31311E">
            <w:pPr>
              <w:keepNext w:val="0"/>
              <w:keepLines w:val="0"/>
              <w:widowControl/>
              <w:suppressLineNumbers w:val="0"/>
              <w:autoSpaceDE w:val="0"/>
              <w:autoSpaceDN/>
              <w:spacing w:before="0" w:beforeAutospacing="1" w:after="0" w:afterAutospacing="0"/>
              <w:ind w:left="0" w:right="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1.</w:t>
            </w:r>
            <w:r>
              <w:rPr>
                <w:rFonts w:hint="eastAsia" w:cs="宋体" w:asciiTheme="minorEastAsia" w:hAnsiTheme="minorEastAsia"/>
                <w:color w:val="auto"/>
                <w:sz w:val="24"/>
                <w:lang w:eastAsia="zh-CN"/>
              </w:rPr>
              <w:t>建设工程规划许可证。</w:t>
            </w:r>
          </w:p>
          <w:p w14:paraId="34364719">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color w:val="auto"/>
                <w:sz w:val="24"/>
              </w:rPr>
            </w:pPr>
            <w:r>
              <w:rPr>
                <w:rFonts w:hint="eastAsia" w:ascii="宋体" w:hAnsi="宋体" w:eastAsia="宋体" w:cs="宋体"/>
                <w:color w:val="auto"/>
                <w:kern w:val="0"/>
                <w:sz w:val="24"/>
                <w:szCs w:val="24"/>
                <w:vertAlign w:val="baseline"/>
              </w:rPr>
              <w:t>2.施工许可证。</w:t>
            </w:r>
          </w:p>
        </w:tc>
      </w:tr>
      <w:tr w14:paraId="761C65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13" w:hRule="atLeast"/>
        </w:trPr>
        <w:tc>
          <w:tcPr>
            <w:tcW w:w="610" w:type="pct"/>
            <w:tcBorders>
              <w:top w:val="single" w:color="auto" w:sz="4" w:space="0"/>
              <w:left w:val="single" w:color="auto" w:sz="4" w:space="0"/>
              <w:bottom w:val="single" w:color="auto" w:sz="4" w:space="0"/>
              <w:right w:val="single" w:color="auto" w:sz="4" w:space="0"/>
            </w:tcBorders>
            <w:shd w:val="clear" w:color="auto" w:fill="auto"/>
            <w:vAlign w:val="center"/>
          </w:tcPr>
          <w:p w14:paraId="30D2BF01">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jc w:val="center"/>
              <w:textAlignment w:val="baseline"/>
              <w:rPr>
                <w:rFonts w:hint="eastAsia" w:ascii="宋体" w:hAnsi="宋体" w:eastAsia="宋体" w:cs="宋体"/>
                <w:b/>
                <w:bCs w:val="0"/>
                <w:color w:val="000000"/>
                <w:kern w:val="2"/>
                <w:sz w:val="24"/>
                <w:szCs w:val="24"/>
                <w:vertAlign w:val="baseline"/>
                <w:lang w:val="en-US" w:eastAsia="zh-CN"/>
              </w:rPr>
            </w:pPr>
            <w:r>
              <w:rPr>
                <w:rFonts w:hint="eastAsia" w:ascii="宋体" w:hAnsi="宋体" w:cs="宋体"/>
                <w:b/>
                <w:bCs w:val="0"/>
                <w:color w:val="000000"/>
                <w:kern w:val="2"/>
                <w:sz w:val="24"/>
                <w:szCs w:val="24"/>
                <w:vertAlign w:val="baseline"/>
                <w:lang w:val="en-US" w:eastAsia="zh-CN"/>
              </w:rPr>
              <w:t>备注</w:t>
            </w:r>
          </w:p>
        </w:tc>
        <w:tc>
          <w:tcPr>
            <w:tcW w:w="4389"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96037B">
            <w:pPr>
              <w:pStyle w:val="5"/>
              <w:keepNext w:val="0"/>
              <w:keepLines w:val="0"/>
              <w:widowControl/>
              <w:suppressLineNumbers w:val="0"/>
              <w:autoSpaceDE w:val="0"/>
              <w:autoSpaceDN/>
              <w:adjustRightInd w:val="0"/>
              <w:spacing w:before="0" w:beforeAutospacing="0" w:after="0" w:afterAutospacing="0"/>
              <w:ind w:left="0" w:leftChars="0" w:right="0" w:rightChars="0" w:firstLine="0" w:firstLineChars="0"/>
              <w:textAlignment w:val="baseline"/>
              <w:rPr>
                <w:rFonts w:hint="eastAsia" w:ascii="宋体" w:hAnsi="宋体" w:eastAsia="宋体" w:cs="宋体"/>
                <w:color w:val="000000"/>
                <w:kern w:val="0"/>
                <w:sz w:val="24"/>
                <w:szCs w:val="24"/>
                <w:vertAlign w:val="baseline"/>
              </w:rPr>
            </w:pPr>
          </w:p>
        </w:tc>
      </w:tr>
    </w:tbl>
    <w:p w14:paraId="4283B6A7">
      <w:pPr>
        <w:keepNext w:val="0"/>
        <w:keepLines w:val="0"/>
        <w:pageBreakBefore w:val="0"/>
        <w:kinsoku/>
        <w:wordWrap/>
        <w:overflowPunct/>
        <w:topLinePunct w:val="0"/>
        <w:autoSpaceDE/>
        <w:autoSpaceDN/>
        <w:bidi w:val="0"/>
        <w:adjustRightInd/>
        <w:snapToGrid/>
        <w:spacing w:beforeAutospacing="0" w:after="0" w:line="240" w:lineRule="auto"/>
        <w:jc w:val="both"/>
        <w:textAlignment w:val="auto"/>
        <w:rPr>
          <w:rFonts w:ascii="宋体" w:hAnsi="宋体"/>
          <w:sz w:val="24"/>
        </w:rPr>
      </w:pPr>
    </w:p>
    <w:p w14:paraId="065B0B3D">
      <w:pPr>
        <w:pStyle w:val="6"/>
        <w:keepNext w:val="0"/>
        <w:keepLines w:val="0"/>
        <w:pageBreakBefore w:val="0"/>
        <w:kinsoku/>
        <w:wordWrap/>
        <w:overflowPunct/>
        <w:topLinePunct w:val="0"/>
        <w:autoSpaceDE/>
        <w:autoSpaceDN/>
        <w:bidi w:val="0"/>
        <w:snapToGrid/>
        <w:spacing w:before="0" w:after="0" w:line="240" w:lineRule="auto"/>
        <w:ind w:left="0" w:leftChars="0" w:firstLine="0" w:firstLineChars="0"/>
        <w:rPr>
          <w:rFonts w:hint="eastAsia" w:ascii="仿宋_GB2312" w:hAnsi="仿宋_GB2312" w:eastAsia="仿宋_GB2312" w:cs="仿宋_GB2312"/>
          <w:sz w:val="21"/>
          <w:szCs w:val="21"/>
        </w:rPr>
      </w:pPr>
    </w:p>
    <w:p w14:paraId="6D160961">
      <w:pPr>
        <w:pStyle w:val="6"/>
        <w:keepNext w:val="0"/>
        <w:keepLines w:val="0"/>
        <w:pageBreakBefore w:val="0"/>
        <w:kinsoku/>
        <w:wordWrap/>
        <w:overflowPunct/>
        <w:topLinePunct w:val="0"/>
        <w:autoSpaceDE/>
        <w:autoSpaceDN/>
        <w:bidi w:val="0"/>
        <w:snapToGrid/>
        <w:spacing w:before="0" w:after="0" w:line="240" w:lineRule="auto"/>
        <w:ind w:left="0" w:leftChars="0" w:firstLine="0" w:firstLineChars="0"/>
        <w:rPr>
          <w:rFonts w:hint="eastAsia" w:ascii="仿宋_GB2312" w:hAnsi="仿宋_GB2312" w:eastAsia="仿宋_GB2312" w:cs="仿宋_GB2312"/>
          <w:sz w:val="21"/>
          <w:szCs w:val="21"/>
        </w:rPr>
      </w:pPr>
    </w:p>
    <w:p w14:paraId="38C20CCF">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sz w:val="21"/>
          <w:szCs w:val="21"/>
        </w:rPr>
      </w:pPr>
    </w:p>
    <w:tbl>
      <w:tblPr>
        <w:tblStyle w:val="7"/>
        <w:tblpPr w:leftFromText="180" w:rightFromText="180" w:vertAnchor="text" w:horzAnchor="page" w:tblpX="1504" w:tblpY="409"/>
        <w:tblOverlap w:val="never"/>
        <w:tblW w:w="51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50"/>
        <w:gridCol w:w="5245"/>
        <w:gridCol w:w="749"/>
        <w:gridCol w:w="2110"/>
      </w:tblGrid>
      <w:tr w14:paraId="424C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3" w:hRule="atLeast"/>
        </w:trPr>
        <w:tc>
          <w:tcPr>
            <w:tcW w:w="621" w:type="pct"/>
            <w:shd w:val="clear" w:color="auto" w:fill="auto"/>
            <w:vAlign w:val="center"/>
          </w:tcPr>
          <w:p w14:paraId="16CB4E81">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B5/C3</w:t>
            </w:r>
          </w:p>
        </w:tc>
        <w:tc>
          <w:tcPr>
            <w:tcW w:w="4378" w:type="pct"/>
            <w:gridSpan w:val="3"/>
            <w:shd w:val="clear" w:color="auto" w:fill="auto"/>
            <w:vAlign w:val="center"/>
          </w:tcPr>
          <w:p w14:paraId="07200EE6">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呼伦贝尔</w:t>
            </w:r>
            <w:r>
              <w:rPr>
                <w:rFonts w:hint="eastAsia" w:ascii="方正小标宋_GBK" w:hAnsi="方正小标宋_GBK" w:eastAsia="方正小标宋_GBK" w:cs="方正小标宋_GBK"/>
                <w:b w:val="0"/>
                <w:bCs/>
                <w:color w:val="auto"/>
                <w:sz w:val="32"/>
                <w:szCs w:val="32"/>
              </w:rPr>
              <w:t>市工程建设项目</w:t>
            </w:r>
          </w:p>
          <w:p w14:paraId="4552ECA2">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eastAsia="zh-CN"/>
              </w:rPr>
              <w:t>施工许可阶段</w:t>
            </w:r>
            <w:r>
              <w:rPr>
                <w:rFonts w:hint="eastAsia" w:ascii="方正小标宋_GBK" w:hAnsi="方正小标宋_GBK" w:eastAsia="方正小标宋_GBK" w:cs="方正小标宋_GBK"/>
                <w:b w:val="0"/>
                <w:bCs/>
                <w:color w:val="auto"/>
                <w:sz w:val="32"/>
                <w:szCs w:val="32"/>
              </w:rPr>
              <w:t>审批办事指南</w:t>
            </w:r>
          </w:p>
        </w:tc>
      </w:tr>
      <w:tr w14:paraId="7FD20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0" w:hRule="atLeast"/>
        </w:trPr>
        <w:tc>
          <w:tcPr>
            <w:tcW w:w="621" w:type="pct"/>
            <w:shd w:val="clear" w:color="auto" w:fill="auto"/>
            <w:vAlign w:val="center"/>
          </w:tcPr>
          <w:p w14:paraId="4A33062D">
            <w:pPr>
              <w:pStyle w:val="6"/>
              <w:keepNext w:val="0"/>
              <w:keepLines w:val="0"/>
              <w:pageBreakBefore w:val="0"/>
              <w:widowControl/>
              <w:kinsoku/>
              <w:wordWrap/>
              <w:overflowPunct/>
              <w:topLinePunct w:val="0"/>
              <w:autoSpaceDE/>
              <w:autoSpaceDN/>
              <w:bidi w:val="0"/>
              <w:adjustRightInd w:val="0"/>
              <w:snapToGrid/>
              <w:spacing w:before="0" w:after="0" w:line="44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w:t>
            </w:r>
          </w:p>
          <w:p w14:paraId="789A992E">
            <w:pPr>
              <w:pStyle w:val="6"/>
              <w:keepNext w:val="0"/>
              <w:keepLines w:val="0"/>
              <w:pageBreakBefore w:val="0"/>
              <w:widowControl/>
              <w:kinsoku/>
              <w:wordWrap/>
              <w:overflowPunct/>
              <w:topLinePunct w:val="0"/>
              <w:autoSpaceDE/>
              <w:autoSpaceDN/>
              <w:bidi w:val="0"/>
              <w:adjustRightInd w:val="0"/>
              <w:snapToGrid/>
              <w:spacing w:before="0" w:after="0" w:line="44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类型</w:t>
            </w:r>
          </w:p>
        </w:tc>
        <w:tc>
          <w:tcPr>
            <w:tcW w:w="4378" w:type="pct"/>
            <w:gridSpan w:val="3"/>
            <w:shd w:val="clear" w:color="auto" w:fill="auto"/>
            <w:vAlign w:val="center"/>
          </w:tcPr>
          <w:p w14:paraId="08D5960A">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lang w:val="en-US"/>
              </w:rPr>
            </w:pPr>
            <w:r>
              <w:rPr>
                <w:rFonts w:hint="eastAsia" w:ascii="方正小标宋_GBK" w:hAnsi="方正小标宋_GBK" w:eastAsia="方正小标宋_GBK" w:cs="方正小标宋_GBK"/>
                <w:b w:val="0"/>
                <w:bCs/>
                <w:color w:val="auto"/>
                <w:sz w:val="32"/>
                <w:szCs w:val="32"/>
                <w:lang w:val="en-US" w:eastAsia="zh-CN"/>
              </w:rPr>
              <w:t>城镇老旧小区改造工程项目</w:t>
            </w:r>
          </w:p>
        </w:tc>
      </w:tr>
      <w:tr w14:paraId="4C9B1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7" w:hRule="atLeast"/>
        </w:trPr>
        <w:tc>
          <w:tcPr>
            <w:tcW w:w="621" w:type="pct"/>
            <w:shd w:val="clear" w:color="auto" w:fill="auto"/>
            <w:vAlign w:val="center"/>
          </w:tcPr>
          <w:p w14:paraId="5AE5E0B0">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牵头</w:t>
            </w:r>
          </w:p>
          <w:p w14:paraId="4A0C364C">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部门</w:t>
            </w:r>
          </w:p>
        </w:tc>
        <w:tc>
          <w:tcPr>
            <w:tcW w:w="2833" w:type="pct"/>
            <w:shd w:val="clear" w:color="auto" w:fill="auto"/>
            <w:vAlign w:val="center"/>
          </w:tcPr>
          <w:p w14:paraId="77BFF325">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住建部门</w:t>
            </w:r>
          </w:p>
        </w:tc>
        <w:tc>
          <w:tcPr>
            <w:tcW w:w="404" w:type="pct"/>
            <w:shd w:val="clear" w:color="auto" w:fill="auto"/>
            <w:vAlign w:val="center"/>
          </w:tcPr>
          <w:p w14:paraId="2F1BA01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参与部门</w:t>
            </w:r>
          </w:p>
        </w:tc>
        <w:tc>
          <w:tcPr>
            <w:tcW w:w="1140" w:type="pct"/>
            <w:shd w:val="clear" w:color="auto" w:fill="auto"/>
            <w:vAlign w:val="center"/>
          </w:tcPr>
          <w:p w14:paraId="348A6A3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color w:val="auto"/>
                <w:lang w:val="en-US" w:eastAsia="zh-CN"/>
              </w:rPr>
            </w:pPr>
            <w:r>
              <w:rPr>
                <w:rFonts w:hint="eastAsia" w:ascii="宋体" w:hAnsi="宋体" w:eastAsia="宋体" w:cs="宋体"/>
                <w:color w:val="auto"/>
                <w:sz w:val="24"/>
                <w:szCs w:val="24"/>
                <w:lang w:val="en-US" w:eastAsia="zh-CN"/>
              </w:rPr>
              <w:t>住建部门、</w:t>
            </w:r>
            <w:r>
              <w:rPr>
                <w:rFonts w:hint="eastAsia" w:ascii="宋体" w:hAnsi="宋体" w:eastAsia="宋体" w:cs="宋体"/>
                <w:color w:val="auto"/>
                <w:sz w:val="24"/>
                <w:lang w:val="en-US" w:eastAsia="zh-CN"/>
              </w:rPr>
              <w:t>自然资源部门、人防部门</w:t>
            </w:r>
            <w:r>
              <w:rPr>
                <w:rFonts w:hint="eastAsia" w:ascii="宋体" w:hAnsi="宋体" w:cs="宋体"/>
                <w:color w:val="auto"/>
                <w:sz w:val="24"/>
                <w:lang w:val="en-US" w:eastAsia="zh-CN"/>
              </w:rPr>
              <w:t>、审图机构</w:t>
            </w:r>
          </w:p>
        </w:tc>
      </w:tr>
      <w:tr w14:paraId="40E4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621" w:type="pct"/>
            <w:vMerge w:val="restart"/>
            <w:shd w:val="clear" w:color="auto" w:fill="auto"/>
            <w:vAlign w:val="center"/>
          </w:tcPr>
          <w:p w14:paraId="7F747804">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事项</w:t>
            </w:r>
          </w:p>
          <w:p w14:paraId="4208971E">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color w:val="auto"/>
                <w:kern w:val="2"/>
                <w:sz w:val="24"/>
                <w:szCs w:val="22"/>
                <w:lang w:val="en-US" w:eastAsia="zh-CN" w:bidi="ar-SA"/>
              </w:rPr>
            </w:pPr>
            <w:r>
              <w:rPr>
                <w:rFonts w:hint="eastAsia" w:ascii="宋体" w:hAnsi="宋体" w:eastAsia="宋体" w:cs="宋体"/>
                <w:b/>
                <w:bCs w:val="0"/>
                <w:kern w:val="2"/>
                <w:sz w:val="24"/>
                <w:szCs w:val="24"/>
                <w:vertAlign w:val="baseline"/>
              </w:rPr>
              <w:t>名称</w:t>
            </w:r>
          </w:p>
        </w:tc>
        <w:tc>
          <w:tcPr>
            <w:tcW w:w="2833" w:type="pct"/>
            <w:shd w:val="clear" w:color="auto" w:fill="auto"/>
            <w:vAlign w:val="center"/>
          </w:tcPr>
          <w:p w14:paraId="65264CB7">
            <w:pPr>
              <w:keepNext w:val="0"/>
              <w:keepLines w:val="0"/>
              <w:pageBreakBefore w:val="0"/>
              <w:widowControl w:val="0"/>
              <w:suppressLineNumbers w:val="0"/>
              <w:kinsoku/>
              <w:wordWrap/>
              <w:overflowPunct/>
              <w:topLinePunct w:val="0"/>
              <w:autoSpaceDE w:val="0"/>
              <w:autoSpaceDN/>
              <w:bidi w:val="0"/>
              <w:snapToGrid/>
              <w:spacing w:before="0" w:beforeAutospacing="1" w:after="0" w:afterAutospacing="0" w:line="240" w:lineRule="auto"/>
              <w:ind w:left="0" w:right="0"/>
              <w:jc w:val="left"/>
              <w:rPr>
                <w:rFonts w:hint="eastAsia" w:ascii="宋体" w:hAnsi="宋体" w:eastAsia="宋体" w:cs="宋体"/>
                <w:color w:val="auto"/>
                <w:kern w:val="2"/>
                <w:sz w:val="24"/>
                <w:szCs w:val="22"/>
                <w:lang w:val="en-US" w:eastAsia="zh-CN" w:bidi="ar-SA"/>
              </w:rPr>
            </w:pPr>
            <w:r>
              <w:rPr>
                <w:rFonts w:hint="eastAsia" w:ascii="宋体" w:hAnsi="宋体" w:eastAsia="宋体" w:cs="宋体"/>
                <w:kern w:val="2"/>
                <w:sz w:val="24"/>
                <w:szCs w:val="24"/>
                <w:lang w:val="en-US" w:eastAsia="zh-CN" w:bidi="ar"/>
              </w:rPr>
              <w:t>1房屋建筑和市政基础设施工程施工图设计审查</w:t>
            </w:r>
          </w:p>
        </w:tc>
        <w:tc>
          <w:tcPr>
            <w:tcW w:w="1544" w:type="pct"/>
            <w:gridSpan w:val="2"/>
            <w:shd w:val="clear" w:color="auto" w:fill="auto"/>
            <w:vAlign w:val="center"/>
          </w:tcPr>
          <w:p w14:paraId="328EB72E">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sz w:val="24"/>
                <w:lang w:val="en-US" w:eastAsia="zh-CN"/>
              </w:rPr>
            </w:pPr>
            <w:r>
              <w:rPr>
                <w:rFonts w:hint="eastAsia" w:ascii="宋体" w:hAnsi="宋体" w:eastAsia="宋体" w:cs="宋体"/>
                <w:kern w:val="2"/>
                <w:sz w:val="24"/>
                <w:szCs w:val="24"/>
                <w:lang w:val="en-US" w:eastAsia="zh-CN" w:bidi="ar"/>
              </w:rPr>
              <w:t>承诺时限：7个工作日</w:t>
            </w:r>
          </w:p>
        </w:tc>
      </w:tr>
      <w:tr w14:paraId="67C5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3" w:hRule="atLeast"/>
        </w:trPr>
        <w:tc>
          <w:tcPr>
            <w:tcW w:w="621" w:type="pct"/>
            <w:vMerge w:val="continue"/>
            <w:shd w:val="clear" w:color="auto" w:fill="auto"/>
            <w:vAlign w:val="center"/>
          </w:tcPr>
          <w:p w14:paraId="2927BE7B">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4378" w:type="pct"/>
            <w:gridSpan w:val="3"/>
            <w:shd w:val="clear" w:color="auto" w:fill="auto"/>
            <w:vAlign w:val="center"/>
          </w:tcPr>
          <w:p w14:paraId="1BF782CA">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left"/>
              <w:rPr>
                <w:rFonts w:hint="eastAsia" w:ascii="宋体" w:hAnsi="宋体" w:eastAsia="宋体" w:cs="宋体"/>
                <w:color w:val="auto"/>
                <w:kern w:val="2"/>
                <w:sz w:val="24"/>
                <w:szCs w:val="24"/>
                <w:lang w:val="en-US" w:eastAsia="zh-CN" w:bidi="ar"/>
              </w:rPr>
            </w:pPr>
            <w:r>
              <w:rPr>
                <w:rFonts w:hint="eastAsia" w:cs="宋体" w:asciiTheme="minorEastAsia" w:hAnsiTheme="minorEastAsia" w:eastAsiaTheme="minorEastAsia"/>
                <w:b/>
                <w:bCs/>
                <w:color w:val="auto"/>
                <w:sz w:val="24"/>
                <w:lang w:val="en-US" w:eastAsia="zh-CN"/>
              </w:rPr>
              <w:t>2</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55D28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3" w:hRule="atLeast"/>
        </w:trPr>
        <w:tc>
          <w:tcPr>
            <w:tcW w:w="621" w:type="pct"/>
            <w:vMerge w:val="continue"/>
            <w:shd w:val="clear" w:color="auto" w:fill="auto"/>
            <w:vAlign w:val="center"/>
          </w:tcPr>
          <w:p w14:paraId="3ECAC1E2">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2833" w:type="pct"/>
            <w:shd w:val="clear" w:color="auto" w:fill="auto"/>
            <w:vAlign w:val="center"/>
          </w:tcPr>
          <w:p w14:paraId="2D012AF8">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2.1</w:t>
            </w:r>
            <w:r>
              <w:rPr>
                <w:rFonts w:hint="eastAsia" w:cs="宋体" w:asciiTheme="minorEastAsia" w:hAnsiTheme="minorEastAsia"/>
                <w:color w:val="auto"/>
                <w:sz w:val="24"/>
                <w:lang w:val="en-US" w:eastAsia="zh-CN"/>
              </w:rPr>
              <w:t>建设</w:t>
            </w:r>
            <w:r>
              <w:rPr>
                <w:rFonts w:hint="eastAsia" w:cs="宋体" w:asciiTheme="minorEastAsia" w:hAnsiTheme="minorEastAsia" w:eastAsiaTheme="minorEastAsia"/>
                <w:color w:val="auto"/>
                <w:sz w:val="24"/>
                <w:lang w:val="en-US" w:eastAsia="zh-CN"/>
              </w:rPr>
              <w:t>工程规划许可证</w:t>
            </w:r>
            <w:r>
              <w:rPr>
                <w:rFonts w:hint="eastAsia" w:ascii="宋体" w:hAnsi="宋体" w:cs="宋体"/>
                <w:b w:val="0"/>
                <w:bCs w:val="0"/>
                <w:color w:val="auto"/>
                <w:sz w:val="24"/>
                <w:lang w:val="en-US" w:eastAsia="zh-CN"/>
              </w:rPr>
              <w:t>（含应建防空地下室的民用建筑报建审批）</w:t>
            </w:r>
            <w:r>
              <w:rPr>
                <w:rFonts w:hint="eastAsia" w:cs="宋体" w:asciiTheme="minorEastAsia" w:hAnsiTheme="minorEastAsia" w:eastAsiaTheme="minorEastAsia"/>
                <w:color w:val="auto"/>
                <w:sz w:val="24"/>
                <w:lang w:val="en-US" w:eastAsia="zh-CN"/>
              </w:rPr>
              <w:t>（非必须）</w:t>
            </w:r>
          </w:p>
        </w:tc>
        <w:tc>
          <w:tcPr>
            <w:tcW w:w="1544" w:type="pct"/>
            <w:gridSpan w:val="2"/>
            <w:shd w:val="clear" w:color="auto" w:fill="auto"/>
            <w:vAlign w:val="center"/>
          </w:tcPr>
          <w:p w14:paraId="2A892D9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7ECC7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04" w:hRule="atLeast"/>
        </w:trPr>
        <w:tc>
          <w:tcPr>
            <w:tcW w:w="621" w:type="pct"/>
            <w:vMerge w:val="continue"/>
            <w:shd w:val="clear" w:color="auto" w:fill="auto"/>
            <w:vAlign w:val="center"/>
          </w:tcPr>
          <w:p w14:paraId="502F078D">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p>
        </w:tc>
        <w:tc>
          <w:tcPr>
            <w:tcW w:w="2833" w:type="pct"/>
            <w:shd w:val="clear" w:color="auto" w:fill="auto"/>
            <w:vAlign w:val="center"/>
          </w:tcPr>
          <w:p w14:paraId="526845A2">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cs="宋体" w:asciiTheme="minorEastAsia" w:hAnsiTheme="minorEastAsia" w:eastAsiaTheme="minorEastAsia"/>
                <w:color w:val="auto"/>
                <w:sz w:val="24"/>
                <w:lang w:val="en-US" w:eastAsia="zh-CN"/>
              </w:rPr>
            </w:pPr>
            <w:r>
              <w:rPr>
                <w:rFonts w:hint="eastAsia" w:cs="宋体" w:asciiTheme="minorEastAsia" w:hAnsiTheme="minorEastAsia" w:eastAsiaTheme="minorEastAsia"/>
                <w:color w:val="auto"/>
                <w:sz w:val="24"/>
                <w:lang w:val="en-US" w:eastAsia="zh-CN"/>
              </w:rPr>
              <w:t>2.2建筑工程施工许</w:t>
            </w:r>
            <w:r>
              <w:rPr>
                <w:rFonts w:hint="eastAsia" w:ascii="宋体" w:hAnsi="宋体" w:cs="宋体"/>
                <w:kern w:val="2"/>
                <w:sz w:val="24"/>
                <w:szCs w:val="24"/>
                <w:lang w:val="en-US" w:eastAsia="zh-CN" w:bidi="ar"/>
              </w:rPr>
              <w:t>【包含：</w:t>
            </w:r>
            <w:r>
              <w:rPr>
                <w:rFonts w:hint="eastAsia" w:ascii="宋体" w:hAnsi="宋体" w:eastAsia="宋体" w:cs="宋体"/>
                <w:kern w:val="2"/>
                <w:sz w:val="24"/>
                <w:szCs w:val="24"/>
                <w:lang w:val="en-US" w:eastAsia="zh-CN" w:bidi="ar"/>
              </w:rPr>
              <w:t>建设工程质量监督手续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建设工程安全监督手续</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人防工程质量监督手续（防空地下室）</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建筑工程施工许可证核发</w:t>
            </w:r>
            <w:r>
              <w:rPr>
                <w:rFonts w:hint="eastAsia" w:ascii="宋体" w:hAnsi="宋体" w:cs="宋体"/>
                <w:kern w:val="2"/>
                <w:sz w:val="24"/>
                <w:szCs w:val="24"/>
                <w:lang w:val="en-US" w:eastAsia="zh-CN" w:bidi="ar"/>
              </w:rPr>
              <w:t>、</w:t>
            </w:r>
            <w:r>
              <w:rPr>
                <w:rFonts w:hint="eastAsia" w:ascii="宋体" w:hAnsi="宋体" w:eastAsia="宋体" w:cs="宋体"/>
                <w:kern w:val="2"/>
                <w:sz w:val="24"/>
                <w:szCs w:val="24"/>
                <w:lang w:val="en-US" w:eastAsia="zh-CN" w:bidi="ar"/>
              </w:rPr>
              <w:t>建设工程消防设计审查</w:t>
            </w:r>
            <w:r>
              <w:rPr>
                <w:rFonts w:hint="eastAsia" w:ascii="宋体" w:hAnsi="宋体" w:cs="宋体"/>
                <w:kern w:val="2"/>
                <w:sz w:val="24"/>
                <w:szCs w:val="24"/>
                <w:lang w:val="en-US" w:eastAsia="zh-CN" w:bidi="ar"/>
              </w:rPr>
              <w:t>】</w:t>
            </w:r>
          </w:p>
        </w:tc>
        <w:tc>
          <w:tcPr>
            <w:tcW w:w="1544" w:type="pct"/>
            <w:gridSpan w:val="2"/>
            <w:shd w:val="clear" w:color="auto" w:fill="auto"/>
            <w:vAlign w:val="center"/>
          </w:tcPr>
          <w:p w14:paraId="126ABD0D">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承诺时限：</w:t>
            </w:r>
            <w:r>
              <w:rPr>
                <w:rFonts w:hint="eastAsia" w:cs="宋体" w:asciiTheme="minorEastAsia" w:hAnsiTheme="minorEastAsia"/>
                <w:color w:val="auto"/>
                <w:sz w:val="24"/>
                <w:lang w:val="en-US" w:eastAsia="zh-CN"/>
              </w:rPr>
              <w:t>2</w:t>
            </w:r>
            <w:r>
              <w:rPr>
                <w:rFonts w:hint="eastAsia" w:cs="宋体" w:asciiTheme="minorEastAsia" w:hAnsiTheme="minorEastAsia" w:eastAsiaTheme="minorEastAsia"/>
                <w:color w:val="auto"/>
                <w:sz w:val="24"/>
                <w:lang w:val="en-US" w:eastAsia="zh-CN"/>
              </w:rPr>
              <w:t>个工作日</w:t>
            </w:r>
          </w:p>
        </w:tc>
      </w:tr>
      <w:tr w14:paraId="7060F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621" w:type="pct"/>
            <w:shd w:val="clear" w:color="auto" w:fill="auto"/>
            <w:vAlign w:val="center"/>
          </w:tcPr>
          <w:p w14:paraId="3974D527">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546C8483">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地点</w:t>
            </w:r>
          </w:p>
        </w:tc>
        <w:tc>
          <w:tcPr>
            <w:tcW w:w="4378" w:type="pct"/>
            <w:gridSpan w:val="3"/>
            <w:shd w:val="clear" w:color="auto" w:fill="auto"/>
            <w:vAlign w:val="center"/>
          </w:tcPr>
          <w:p w14:paraId="5A695B10">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lang w:val="en-US" w:eastAsia="zh-CN"/>
              </w:rPr>
            </w:pPr>
            <w:r>
              <w:rPr>
                <w:rFonts w:hint="eastAsia" w:ascii="宋体" w:hAnsi="宋体" w:eastAsia="宋体" w:cs="宋体"/>
                <w:color w:val="auto"/>
                <w:spacing w:val="-11"/>
                <w:sz w:val="24"/>
                <w:lang w:val="en-US" w:eastAsia="zh-CN"/>
              </w:rPr>
              <w:t>各旗市区政务服务大厅</w:t>
            </w:r>
          </w:p>
        </w:tc>
      </w:tr>
      <w:tr w14:paraId="4189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621" w:type="pct"/>
            <w:shd w:val="clear" w:color="auto" w:fill="auto"/>
            <w:vAlign w:val="center"/>
          </w:tcPr>
          <w:p w14:paraId="58451443">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办理</w:t>
            </w:r>
          </w:p>
          <w:p w14:paraId="28690172">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lang w:val="en-US" w:eastAsia="zh-CN"/>
              </w:rPr>
            </w:pPr>
            <w:r>
              <w:rPr>
                <w:rFonts w:hint="eastAsia" w:ascii="宋体" w:hAnsi="宋体" w:eastAsia="宋体" w:cs="宋体"/>
                <w:b/>
                <w:color w:val="auto"/>
                <w:sz w:val="24"/>
                <w:lang w:val="en-US" w:eastAsia="zh-CN"/>
              </w:rPr>
              <w:t>时间</w:t>
            </w:r>
          </w:p>
        </w:tc>
        <w:tc>
          <w:tcPr>
            <w:tcW w:w="4378" w:type="pct"/>
            <w:gridSpan w:val="3"/>
            <w:shd w:val="clear" w:color="auto" w:fill="auto"/>
            <w:vAlign w:val="center"/>
          </w:tcPr>
          <w:p w14:paraId="40725539">
            <w:pPr>
              <w:pStyle w:val="6"/>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color w:val="auto"/>
                <w:sz w:val="24"/>
              </w:rPr>
            </w:pPr>
            <w:r>
              <w:rPr>
                <w:rFonts w:hint="eastAsia" w:ascii="宋体" w:hAnsi="宋体" w:eastAsia="宋体" w:cs="宋体"/>
                <w:color w:val="auto"/>
                <w:sz w:val="24"/>
                <w:lang w:val="en-US" w:eastAsia="zh-CN"/>
              </w:rPr>
              <w:t>工作日 上午9:00-12:00，下午14:00-17:00</w:t>
            </w:r>
          </w:p>
        </w:tc>
      </w:tr>
      <w:tr w14:paraId="27F9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0" w:hRule="atLeast"/>
        </w:trPr>
        <w:tc>
          <w:tcPr>
            <w:tcW w:w="621" w:type="pct"/>
            <w:shd w:val="clear" w:color="auto" w:fill="auto"/>
            <w:vAlign w:val="center"/>
          </w:tcPr>
          <w:p w14:paraId="40BCB217">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pPr>
            <w:r>
              <w:rPr>
                <w:rFonts w:hint="eastAsia" w:ascii="宋体" w:hAnsi="宋体" w:eastAsia="宋体" w:cs="宋体"/>
                <w:b/>
                <w:bCs w:val="0"/>
                <w:kern w:val="2"/>
                <w:sz w:val="24"/>
                <w:szCs w:val="24"/>
                <w:lang w:val="en-US" w:eastAsia="zh-CN" w:bidi="ar"/>
              </w:rPr>
              <w:t>法律</w:t>
            </w:r>
          </w:p>
          <w:p w14:paraId="5397C118">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pPr>
            <w:r>
              <w:rPr>
                <w:rFonts w:hint="eastAsia" w:ascii="宋体" w:hAnsi="宋体" w:eastAsia="宋体" w:cs="宋体"/>
                <w:b/>
                <w:bCs w:val="0"/>
                <w:kern w:val="2"/>
                <w:sz w:val="24"/>
                <w:szCs w:val="24"/>
                <w:lang w:val="en-US" w:eastAsia="zh-CN" w:bidi="ar"/>
              </w:rPr>
              <w:t>法规</w:t>
            </w:r>
          </w:p>
          <w:p w14:paraId="7395816D">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依据</w:t>
            </w:r>
          </w:p>
        </w:tc>
        <w:tc>
          <w:tcPr>
            <w:tcW w:w="4378" w:type="pct"/>
            <w:gridSpan w:val="3"/>
            <w:shd w:val="clear" w:color="auto" w:fill="auto"/>
            <w:vAlign w:val="center"/>
          </w:tcPr>
          <w:p w14:paraId="6060B05B">
            <w:pPr>
              <w:keepNext w:val="0"/>
              <w:keepLines w:val="0"/>
              <w:pageBreakBefore w:val="0"/>
              <w:widowControl/>
              <w:numPr>
                <w:ilvl w:val="0"/>
                <w:numId w:val="0"/>
              </w:numPr>
              <w:kinsoku/>
              <w:wordWrap/>
              <w:overflowPunct/>
              <w:topLinePunct w:val="0"/>
              <w:autoSpaceDE/>
              <w:autoSpaceDN/>
              <w:bidi w:val="0"/>
              <w:snapToGrid/>
              <w:spacing w:beforeAutospacing="0" w:after="0" w:afterAutospacing="0" w:line="240" w:lineRule="auto"/>
              <w:jc w:val="left"/>
              <w:rPr>
                <w:rFonts w:hint="default" w:cs="宋体" w:asciiTheme="minorEastAsia" w:hAnsiTheme="minorEastAsia" w:eastAsiaTheme="minorEastAsia"/>
                <w:color w:val="auto"/>
                <w:sz w:val="24"/>
                <w:lang w:val="en-US" w:eastAsia="zh-CN"/>
              </w:rPr>
            </w:pPr>
            <w:r>
              <w:rPr>
                <w:rFonts w:hint="eastAsia" w:cs="宋体" w:asciiTheme="minorEastAsia" w:hAnsiTheme="minorEastAsia"/>
                <w:color w:val="auto"/>
                <w:sz w:val="24"/>
                <w:lang w:val="en-US" w:eastAsia="zh-CN"/>
              </w:rPr>
              <w:t>1.</w:t>
            </w:r>
            <w:r>
              <w:rPr>
                <w:rFonts w:hint="eastAsia" w:cs="宋体" w:asciiTheme="minorEastAsia" w:hAnsiTheme="minorEastAsia" w:eastAsiaTheme="minorEastAsia"/>
                <w:color w:val="auto"/>
                <w:sz w:val="24"/>
                <w:lang w:val="en-US" w:eastAsia="zh-CN"/>
              </w:rPr>
              <w:t>建设工程规划许可证</w:t>
            </w:r>
          </w:p>
          <w:p w14:paraId="5541314A">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《中华人民共和国城乡规划法》第四十条；</w:t>
            </w:r>
          </w:p>
          <w:p w14:paraId="781BB73F">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《内蒙古自治区城乡规划条例》第四十条、第四十三条； </w:t>
            </w:r>
          </w:p>
          <w:p w14:paraId="3DC671DE">
            <w:pPr>
              <w:keepNext w:val="0"/>
              <w:keepLines w:val="0"/>
              <w:pageBreakBefore w:val="0"/>
              <w:widowControl w:val="0"/>
              <w:kinsoku/>
              <w:wordWrap/>
              <w:overflowPunct/>
              <w:topLinePunct w:val="0"/>
              <w:autoSpaceDE/>
              <w:autoSpaceDN/>
              <w:bidi w:val="0"/>
              <w:adjustRightInd/>
              <w:snapToGrid/>
              <w:spacing w:beforeAutospacing="0" w:after="0" w:afterAutospacing="0" w:line="240" w:lineRule="auto"/>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《内蒙古自治区自然资源厅关于“多审合一、多证合一”改革工作的通知》（内自然资字</w:t>
            </w:r>
            <w:r>
              <w:rPr>
                <w:rFonts w:hint="eastAsia" w:ascii="宋体" w:hAnsi="宋体" w:eastAsia="宋体" w:cs="宋体"/>
                <w:color w:val="auto"/>
                <w:kern w:val="2"/>
                <w:sz w:val="24"/>
                <w:szCs w:val="24"/>
                <w:lang w:val="en-US" w:eastAsia="zh-CN" w:bidi="ar"/>
              </w:rPr>
              <w:t>〔2019〕</w:t>
            </w:r>
            <w:r>
              <w:rPr>
                <w:rFonts w:hint="eastAsia" w:ascii="宋体" w:hAnsi="宋体" w:eastAsia="宋体" w:cs="宋体"/>
                <w:color w:val="auto"/>
                <w:sz w:val="24"/>
                <w:szCs w:val="24"/>
                <w:lang w:eastAsia="zh-CN"/>
              </w:rPr>
              <w:t>562）</w:t>
            </w:r>
          </w:p>
          <w:p w14:paraId="065054B6">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2.房屋建筑和市政基础设施工程施工图设计审查法律依据（含防雷装置、消防设计、人防）</w:t>
            </w:r>
          </w:p>
          <w:p w14:paraId="3647C4EC">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《内蒙古自治区房屋建筑和市政基础设施工程建设项目竣工联合验收实施方案》</w:t>
            </w:r>
          </w:p>
          <w:p w14:paraId="0E6E2851">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《房屋建筑和市政基础设施工程施工图设计文件审查管理办法》</w:t>
            </w:r>
          </w:p>
          <w:p w14:paraId="16174269">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3.建筑工程施工许可证核发的法律依据</w:t>
            </w:r>
          </w:p>
          <w:p w14:paraId="46CB8B71">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《建筑工程施工许可管理办法》第二条和第五条</w:t>
            </w:r>
          </w:p>
          <w:p w14:paraId="4F4D799E">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4.建设工程质量监督手续的法律依据</w:t>
            </w:r>
          </w:p>
          <w:p w14:paraId="20D6A7B2">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《建设工程质量管理条例》（国务部令第279号）第十三条规定</w:t>
            </w:r>
          </w:p>
          <w:p w14:paraId="648927DC">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rPr>
            </w:pPr>
            <w:r>
              <w:rPr>
                <w:rFonts w:hint="eastAsia" w:ascii="宋体" w:hAnsi="宋体" w:eastAsia="宋体" w:cs="宋体"/>
                <w:color w:val="auto"/>
                <w:kern w:val="2"/>
                <w:sz w:val="24"/>
                <w:szCs w:val="24"/>
                <w:lang w:val="en-US" w:eastAsia="zh-CN" w:bidi="ar"/>
              </w:rPr>
              <w:t>5.安全监督的法律依据</w:t>
            </w:r>
          </w:p>
          <w:p w14:paraId="1E11EEB4">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2"/>
                <w:sz w:val="24"/>
                <w:szCs w:val="24"/>
                <w:lang w:val="en-US" w:eastAsia="zh-CN" w:bidi="ar"/>
              </w:rPr>
              <w:t>《房屋建筑和市政基础设施工程施工安全监督工作规程》</w:t>
            </w:r>
          </w:p>
        </w:tc>
      </w:tr>
      <w:tr w14:paraId="1721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30" w:hRule="exact"/>
        </w:trPr>
        <w:tc>
          <w:tcPr>
            <w:tcW w:w="621" w:type="pct"/>
            <w:shd w:val="clear" w:color="auto" w:fill="auto"/>
            <w:vAlign w:val="center"/>
          </w:tcPr>
          <w:p w14:paraId="066BC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申请</w:t>
            </w:r>
          </w:p>
          <w:p w14:paraId="4F73E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条件</w:t>
            </w:r>
          </w:p>
        </w:tc>
        <w:tc>
          <w:tcPr>
            <w:tcW w:w="4378" w:type="pct"/>
            <w:gridSpan w:val="3"/>
            <w:shd w:val="clear" w:color="auto" w:fill="auto"/>
            <w:vAlign w:val="center"/>
          </w:tcPr>
          <w:p w14:paraId="438D90AC">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各地列入年度计划的不改变土地权属、用地性质和房屋使用性质，不新增建筑面积，建筑主题和承重结构不发生重大改变的改造项目。</w:t>
            </w:r>
          </w:p>
          <w:p w14:paraId="24096B8A">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pPr>
            <w:r>
              <w:rPr>
                <w:rFonts w:hint="eastAsia" w:ascii="宋体" w:hAnsi="宋体" w:eastAsia="宋体" w:cs="宋体"/>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657ED8B8">
            <w:pPr>
              <w:pStyle w:val="5"/>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rFonts w:hint="eastAsia" w:ascii="宋体" w:hAnsi="宋体" w:eastAsia="宋体" w:cs="宋体"/>
                <w:color w:val="auto"/>
                <w:sz w:val="24"/>
              </w:rPr>
            </w:pPr>
            <w:r>
              <w:rPr>
                <w:rFonts w:hint="eastAsia" w:ascii="宋体" w:hAnsi="宋体" w:eastAsia="宋体" w:cs="宋体"/>
                <w:kern w:val="2"/>
                <w:sz w:val="24"/>
                <w:szCs w:val="24"/>
                <w:lang w:val="en-US" w:eastAsia="zh-CN" w:bidi="ar"/>
              </w:rPr>
              <w:t>改造项目使用中央补助资金对审批流程另有规定的，从其规定。</w:t>
            </w:r>
          </w:p>
        </w:tc>
      </w:tr>
      <w:tr w14:paraId="0F83C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1" w:hRule="atLeast"/>
        </w:trPr>
        <w:tc>
          <w:tcPr>
            <w:tcW w:w="621" w:type="pct"/>
            <w:shd w:val="clear" w:color="auto" w:fill="auto"/>
            <w:vAlign w:val="center"/>
          </w:tcPr>
          <w:p w14:paraId="364A34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申报</w:t>
            </w:r>
          </w:p>
          <w:p w14:paraId="10A09A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材料</w:t>
            </w:r>
          </w:p>
        </w:tc>
        <w:tc>
          <w:tcPr>
            <w:tcW w:w="4378" w:type="pct"/>
            <w:gridSpan w:val="3"/>
            <w:shd w:val="clear" w:color="auto" w:fill="auto"/>
            <w:vAlign w:val="center"/>
          </w:tcPr>
          <w:p w14:paraId="5159AE5C">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2"/>
                <w:sz w:val="24"/>
                <w:szCs w:val="24"/>
                <w:lang w:val="en-US" w:eastAsia="zh-CN" w:bidi="ar"/>
              </w:rPr>
              <w:t>1房屋建筑和市政基础设施工程施工图设计审查（审图机构）</w:t>
            </w:r>
          </w:p>
          <w:p w14:paraId="3F27B186">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（1）勘察、设计单位资质证书</w:t>
            </w:r>
          </w:p>
          <w:p w14:paraId="4F833841">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（2）工程建设项目立项批复及规划许可证</w:t>
            </w:r>
          </w:p>
          <w:p w14:paraId="33CB1B99">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（3）勘察、设计合同</w:t>
            </w:r>
          </w:p>
          <w:p w14:paraId="7DD53CE8">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（4）应建防空地下室的民用建设项目审批书</w:t>
            </w:r>
          </w:p>
          <w:p w14:paraId="59C718E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（5）施工图勘察设计文件审查签收登记单</w:t>
            </w:r>
          </w:p>
          <w:p w14:paraId="2CAFBF77">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2.1建设工程规划许可（非必须）（自然资源部门、人防部门）</w:t>
            </w:r>
          </w:p>
          <w:p w14:paraId="37A55B6E">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w:t>
            </w:r>
          </w:p>
          <w:p w14:paraId="5B092335">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（2）使用土地的关证明文件【pdf格式、200dpi（非必要）】。</w:t>
            </w:r>
          </w:p>
          <w:p w14:paraId="00D69927">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w:t>
            </w:r>
          </w:p>
          <w:p w14:paraId="424C3E6C">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5B612699">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08371A2F">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left"/>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4A2723C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2.2建筑工程施工许可证核发（住建部门）</w:t>
            </w:r>
          </w:p>
          <w:p w14:paraId="4704BA6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6930B83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7876362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5CD3FB1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60165CF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0BEEDFB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46D2205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680FC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3BB1651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4652BF2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7B5F973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7F75C24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76C99F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7383EF8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696E5E9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A2CF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1489BD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947E73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761BC9F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0A1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8" w:hRule="atLeast"/>
        </w:trPr>
        <w:tc>
          <w:tcPr>
            <w:tcW w:w="621" w:type="pct"/>
            <w:shd w:val="clear" w:color="auto" w:fill="auto"/>
            <w:vAlign w:val="center"/>
          </w:tcPr>
          <w:p w14:paraId="5D2208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kern w:val="2"/>
                <w:sz w:val="24"/>
                <w:szCs w:val="24"/>
                <w:lang w:val="en-US" w:eastAsia="zh-CN" w:bidi="ar"/>
              </w:rPr>
            </w:pPr>
            <w:r>
              <w:rPr>
                <w:rFonts w:hint="eastAsia" w:ascii="宋体" w:hAnsi="宋体" w:eastAsia="宋体" w:cs="宋体"/>
                <w:b/>
                <w:bCs w:val="0"/>
                <w:kern w:val="2"/>
                <w:sz w:val="24"/>
                <w:szCs w:val="24"/>
                <w:lang w:val="en-US" w:eastAsia="zh-CN" w:bidi="ar"/>
              </w:rPr>
              <w:t>办理</w:t>
            </w:r>
          </w:p>
          <w:p w14:paraId="27925D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val="en-US" w:eastAsia="zh-CN"/>
              </w:rPr>
            </w:pPr>
            <w:r>
              <w:rPr>
                <w:rFonts w:hint="eastAsia" w:ascii="宋体" w:hAnsi="宋体" w:eastAsia="宋体" w:cs="宋体"/>
                <w:b/>
                <w:bCs w:val="0"/>
                <w:kern w:val="2"/>
                <w:sz w:val="24"/>
                <w:szCs w:val="24"/>
                <w:lang w:val="en-US" w:eastAsia="zh-CN" w:bidi="ar"/>
              </w:rPr>
              <w:t>程序</w:t>
            </w:r>
          </w:p>
        </w:tc>
        <w:tc>
          <w:tcPr>
            <w:tcW w:w="4378" w:type="pct"/>
            <w:gridSpan w:val="3"/>
            <w:shd w:val="clear" w:color="auto" w:fill="auto"/>
            <w:vAlign w:val="center"/>
          </w:tcPr>
          <w:p w14:paraId="68F03E7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1.申报。</w:t>
            </w:r>
            <w:r>
              <w:rPr>
                <w:rFonts w:hint="eastAsia" w:ascii="宋体" w:hAnsi="宋体" w:eastAsia="宋体" w:cs="宋体"/>
                <w:kern w:val="2"/>
                <w:sz w:val="24"/>
                <w:szCs w:val="24"/>
                <w:lang w:val="en-US" w:eastAsia="zh-CN" w:bidi="ar"/>
              </w:rPr>
              <w:t>建设单位取得图审合格书后，建设单位通过工程建设项目审批管理系统网上申报平</w:t>
            </w:r>
            <w:r>
              <w:rPr>
                <w:rFonts w:hint="eastAsia" w:ascii="宋体" w:hAnsi="宋体" w:eastAsia="宋体" w:cs="宋体"/>
                <w:kern w:val="2"/>
                <w:sz w:val="24"/>
                <w:szCs w:val="24"/>
                <w:highlight w:val="none"/>
                <w:lang w:val="en-US" w:eastAsia="zh-CN" w:bidi="ar"/>
              </w:rPr>
              <w:t>台，按照办事指南要求填写施</w:t>
            </w:r>
            <w:r>
              <w:rPr>
                <w:rFonts w:hint="eastAsia" w:ascii="宋体" w:hAnsi="宋体" w:eastAsia="宋体" w:cs="宋体"/>
                <w:color w:val="auto"/>
                <w:kern w:val="2"/>
                <w:sz w:val="24"/>
                <w:szCs w:val="24"/>
                <w:highlight w:val="none"/>
                <w:lang w:val="en-US" w:eastAsia="zh-CN" w:bidi="ar"/>
              </w:rPr>
              <w:t>工许可申请表</w:t>
            </w:r>
            <w:r>
              <w:rPr>
                <w:rFonts w:hint="eastAsia" w:ascii="宋体" w:hAnsi="宋体" w:eastAsia="宋体" w:cs="宋体"/>
                <w:kern w:val="2"/>
                <w:sz w:val="24"/>
                <w:szCs w:val="24"/>
                <w:highlight w:val="none"/>
                <w:lang w:val="en-US" w:eastAsia="zh-CN" w:bidi="ar"/>
              </w:rPr>
              <w:t>，并上传相应资料，</w:t>
            </w:r>
            <w:r>
              <w:rPr>
                <w:rFonts w:hint="eastAsia" w:ascii="宋体" w:hAnsi="宋体" w:eastAsia="宋体" w:cs="宋体"/>
                <w:kern w:val="2"/>
                <w:sz w:val="24"/>
                <w:szCs w:val="24"/>
                <w:lang w:val="en-US" w:eastAsia="zh-CN" w:bidi="ar"/>
              </w:rPr>
              <w:t>申请办理施工许可阶段所有事项。</w:t>
            </w:r>
          </w:p>
          <w:p w14:paraId="62D939E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2.受理。</w:t>
            </w:r>
            <w:r>
              <w:rPr>
                <w:rFonts w:hint="eastAsia" w:ascii="宋体" w:hAnsi="宋体" w:eastAsia="宋体" w:cs="宋体"/>
                <w:kern w:val="2"/>
                <w:sz w:val="24"/>
                <w:szCs w:val="24"/>
                <w:lang w:val="en-US" w:eastAsia="zh-CN" w:bidi="ar"/>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5ED817B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pPr>
            <w:r>
              <w:rPr>
                <w:rFonts w:hint="eastAsia" w:ascii="宋体" w:hAnsi="宋体" w:eastAsia="宋体" w:cs="宋体"/>
                <w:b/>
                <w:bCs/>
                <w:kern w:val="2"/>
                <w:sz w:val="24"/>
                <w:szCs w:val="24"/>
                <w:lang w:val="en-US" w:eastAsia="zh-CN" w:bidi="ar"/>
              </w:rPr>
              <w:t>3.审查。</w:t>
            </w:r>
            <w:r>
              <w:rPr>
                <w:rFonts w:hint="eastAsia" w:ascii="宋体" w:hAnsi="宋体" w:eastAsia="宋体" w:cs="宋体"/>
                <w:kern w:val="2"/>
                <w:sz w:val="24"/>
                <w:szCs w:val="24"/>
                <w:lang w:val="en-US" w:eastAsia="zh-CN" w:bidi="ar"/>
              </w:rPr>
              <w:t>各审批部门应当对申请人提交的申请材料进行审查，申请人的申请符合法定条件、要求的，应当依法按照审批部门职责、权限作出准予许可的书面决定。</w:t>
            </w:r>
          </w:p>
          <w:p w14:paraId="7458CE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rPr>
            </w:pPr>
            <w:r>
              <w:rPr>
                <w:rFonts w:hint="eastAsia" w:ascii="宋体" w:hAnsi="宋体" w:eastAsia="宋体" w:cs="宋体"/>
                <w:b/>
                <w:bCs/>
                <w:kern w:val="2"/>
                <w:sz w:val="24"/>
                <w:szCs w:val="24"/>
                <w:lang w:val="en-US" w:eastAsia="zh-CN" w:bidi="ar"/>
              </w:rPr>
              <w:t>4.决定。</w:t>
            </w:r>
            <w:r>
              <w:rPr>
                <w:rFonts w:hint="eastAsia" w:ascii="宋体" w:hAnsi="宋体" w:eastAsia="宋体" w:cs="宋体"/>
                <w:kern w:val="2"/>
                <w:sz w:val="24"/>
                <w:szCs w:val="24"/>
                <w:lang w:val="en-US" w:eastAsia="zh-CN" w:bidi="ar"/>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7961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2" w:hRule="atLeast"/>
        </w:trPr>
        <w:tc>
          <w:tcPr>
            <w:tcW w:w="621" w:type="pct"/>
            <w:shd w:val="clear" w:color="auto" w:fill="auto"/>
            <w:vAlign w:val="center"/>
          </w:tcPr>
          <w:p w14:paraId="2486E10D">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rPr>
            </w:pPr>
            <w:r>
              <w:rPr>
                <w:rFonts w:hint="eastAsia" w:ascii="宋体" w:hAnsi="宋体" w:eastAsia="宋体" w:cs="宋体"/>
                <w:b/>
                <w:bCs w:val="0"/>
                <w:kern w:val="2"/>
                <w:sz w:val="24"/>
                <w:szCs w:val="24"/>
                <w:vertAlign w:val="baseline"/>
              </w:rPr>
              <w:t>核发</w:t>
            </w:r>
          </w:p>
          <w:p w14:paraId="368DD686">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color w:val="auto"/>
                <w:kern w:val="2"/>
                <w:sz w:val="24"/>
                <w:szCs w:val="22"/>
                <w:lang w:val="en-US" w:eastAsia="zh-CN" w:bidi="ar-SA"/>
              </w:rPr>
            </w:pPr>
            <w:r>
              <w:rPr>
                <w:rFonts w:hint="eastAsia" w:ascii="宋体" w:hAnsi="宋体" w:eastAsia="宋体" w:cs="宋体"/>
                <w:b/>
                <w:bCs w:val="0"/>
                <w:kern w:val="2"/>
                <w:sz w:val="24"/>
                <w:szCs w:val="24"/>
                <w:vertAlign w:val="baseline"/>
              </w:rPr>
              <w:t>材料</w:t>
            </w:r>
          </w:p>
        </w:tc>
        <w:tc>
          <w:tcPr>
            <w:tcW w:w="4378" w:type="pct"/>
            <w:gridSpan w:val="3"/>
            <w:shd w:val="clear" w:color="auto" w:fill="auto"/>
            <w:vAlign w:val="center"/>
          </w:tcPr>
          <w:p w14:paraId="40D5B218">
            <w:pPr>
              <w:keepNext w:val="0"/>
              <w:keepLines w:val="0"/>
              <w:pageBreakBefore w:val="0"/>
              <w:widowControl/>
              <w:suppressLineNumbers w:val="0"/>
              <w:kinsoku/>
              <w:wordWrap/>
              <w:overflowPunct/>
              <w:topLinePunct w:val="0"/>
              <w:autoSpaceDE w:val="0"/>
              <w:autoSpaceDN/>
              <w:bidi w:val="0"/>
              <w:snapToGrid/>
              <w:spacing w:before="0" w:beforeAutospacing="1" w:after="0" w:afterAutospacing="0" w:line="240" w:lineRule="auto"/>
              <w:ind w:left="0" w:right="0"/>
              <w:jc w:val="left"/>
              <w:rPr>
                <w:color w:val="auto"/>
              </w:rPr>
            </w:pPr>
            <w:r>
              <w:rPr>
                <w:rFonts w:hint="eastAsia" w:ascii="宋体" w:hAnsi="宋体" w:eastAsia="宋体" w:cs="宋体"/>
                <w:color w:val="auto"/>
                <w:kern w:val="0"/>
                <w:sz w:val="24"/>
                <w:szCs w:val="24"/>
                <w:lang w:val="en-US" w:eastAsia="zh-CN" w:bidi="ar"/>
              </w:rPr>
              <w:t>1.勘察文件审查合格书、施工图设计文件审查合格书（含人防施工图审查意见、消防设计审核/备案意见、防雷装置设计审核意见）</w:t>
            </w:r>
            <w:r>
              <w:rPr>
                <w:rFonts w:hint="eastAsia" w:ascii="宋体" w:hAnsi="宋体" w:cs="宋体"/>
                <w:color w:val="auto"/>
                <w:kern w:val="0"/>
                <w:sz w:val="24"/>
                <w:szCs w:val="24"/>
                <w:lang w:val="en-US" w:eastAsia="zh-CN" w:bidi="ar"/>
              </w:rPr>
              <w:t>。</w:t>
            </w:r>
          </w:p>
          <w:p w14:paraId="724411F1">
            <w:pPr>
              <w:keepNext w:val="0"/>
              <w:keepLines w:val="0"/>
              <w:pageBreakBefore w:val="0"/>
              <w:widowControl/>
              <w:kinsoku/>
              <w:wordWrap/>
              <w:overflowPunct/>
              <w:topLinePunct w:val="0"/>
              <w:autoSpaceDE/>
              <w:autoSpaceDN/>
              <w:bidi w:val="0"/>
              <w:snapToGrid/>
              <w:spacing w:after="0" w:line="240" w:lineRule="auto"/>
              <w:jc w:val="left"/>
              <w:rPr>
                <w:rFonts w:ascii="宋体" w:hAnsi="宋体" w:cs="宋体"/>
                <w:color w:val="auto"/>
                <w:kern w:val="0"/>
                <w:sz w:val="24"/>
                <w:szCs w:val="24"/>
              </w:rPr>
            </w:pPr>
            <w:r>
              <w:rPr>
                <w:rFonts w:hint="eastAsia" w:cs="宋体" w:asciiTheme="minorEastAsia" w:hAnsiTheme="minorEastAsia"/>
                <w:color w:val="auto"/>
                <w:sz w:val="24"/>
                <w:lang w:val="en-US" w:eastAsia="zh-CN"/>
              </w:rPr>
              <w:t>2.</w:t>
            </w:r>
            <w:r>
              <w:rPr>
                <w:rFonts w:hint="eastAsia" w:cs="宋体" w:asciiTheme="minorEastAsia" w:hAnsiTheme="minorEastAsia"/>
                <w:color w:val="auto"/>
                <w:sz w:val="24"/>
                <w:lang w:eastAsia="zh-CN"/>
              </w:rPr>
              <w:t>建设工程规划许可证。（</w:t>
            </w:r>
            <w:r>
              <w:rPr>
                <w:rFonts w:hint="eastAsia" w:cs="宋体" w:asciiTheme="minorEastAsia" w:hAnsiTheme="minorEastAsia"/>
                <w:color w:val="auto"/>
                <w:sz w:val="24"/>
                <w:lang w:val="en-US" w:eastAsia="zh-CN"/>
              </w:rPr>
              <w:t>非必须</w:t>
            </w:r>
            <w:r>
              <w:rPr>
                <w:rFonts w:hint="eastAsia" w:cs="宋体" w:asciiTheme="minorEastAsia" w:hAnsiTheme="minorEastAsia"/>
                <w:color w:val="auto"/>
                <w:sz w:val="24"/>
                <w:lang w:eastAsia="zh-CN"/>
              </w:rPr>
              <w:t>）</w:t>
            </w:r>
          </w:p>
          <w:p w14:paraId="7876A773">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color w:val="auto"/>
                <w:kern w:val="0"/>
                <w:sz w:val="24"/>
                <w:szCs w:val="24"/>
                <w:vertAlign w:val="baseline"/>
                <w:lang w:val="en-US" w:eastAsia="zh-CN"/>
              </w:rPr>
            </w:pPr>
            <w:r>
              <w:rPr>
                <w:rFonts w:hint="eastAsia" w:ascii="宋体" w:hAnsi="宋体" w:eastAsia="宋体" w:cs="宋体"/>
                <w:color w:val="auto"/>
                <w:kern w:val="0"/>
                <w:sz w:val="24"/>
                <w:szCs w:val="24"/>
                <w:vertAlign w:val="baseline"/>
              </w:rPr>
              <w:t>3.施工许可证</w:t>
            </w:r>
            <w:r>
              <w:rPr>
                <w:rFonts w:hint="eastAsia" w:ascii="宋体" w:hAnsi="宋体" w:cs="宋体"/>
                <w:color w:val="auto"/>
                <w:kern w:val="0"/>
                <w:sz w:val="24"/>
                <w:szCs w:val="24"/>
                <w:vertAlign w:val="baseline"/>
                <w:lang w:eastAsia="zh-CN"/>
              </w:rPr>
              <w:t>。</w:t>
            </w:r>
          </w:p>
        </w:tc>
      </w:tr>
      <w:tr w14:paraId="2F6B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621" w:type="pct"/>
            <w:shd w:val="clear" w:color="auto" w:fill="auto"/>
            <w:vAlign w:val="center"/>
          </w:tcPr>
          <w:p w14:paraId="0E13EC13">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kern w:val="2"/>
                <w:sz w:val="24"/>
                <w:szCs w:val="24"/>
                <w:vertAlign w:val="baseline"/>
                <w:lang w:val="en-US" w:eastAsia="zh-CN"/>
              </w:rPr>
            </w:pPr>
            <w:r>
              <w:rPr>
                <w:rFonts w:hint="eastAsia" w:ascii="宋体" w:hAnsi="宋体" w:eastAsia="宋体" w:cs="宋体"/>
                <w:b/>
                <w:bCs w:val="0"/>
                <w:kern w:val="2"/>
                <w:sz w:val="24"/>
                <w:szCs w:val="24"/>
                <w:vertAlign w:val="baseline"/>
                <w:lang w:val="en-US" w:eastAsia="zh-CN"/>
              </w:rPr>
              <w:t>备注</w:t>
            </w:r>
          </w:p>
        </w:tc>
        <w:tc>
          <w:tcPr>
            <w:tcW w:w="4378" w:type="pct"/>
            <w:gridSpan w:val="3"/>
            <w:shd w:val="clear" w:color="auto" w:fill="auto"/>
            <w:vAlign w:val="center"/>
          </w:tcPr>
          <w:p w14:paraId="0249699A">
            <w:pPr>
              <w:pStyle w:val="5"/>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宋体" w:hAnsi="宋体" w:eastAsia="宋体" w:cs="宋体"/>
                <w:color w:val="FF0000"/>
                <w:kern w:val="2"/>
                <w:sz w:val="24"/>
                <w:szCs w:val="24"/>
                <w:highlight w:val="none"/>
                <w:lang w:val="en-US" w:eastAsia="zh-CN" w:bidi="ar"/>
              </w:rPr>
            </w:pPr>
          </w:p>
        </w:tc>
      </w:tr>
    </w:tbl>
    <w:p w14:paraId="70E287EB">
      <w:pPr>
        <w:pStyle w:val="5"/>
        <w:widowControl/>
        <w:spacing w:before="300" w:beforeAutospacing="0" w:after="0" w:afterAutospacing="0" w:line="400" w:lineRule="exact"/>
        <w:jc w:val="both"/>
        <w:rPr>
          <w:rFonts w:hint="eastAsia" w:ascii="宋体" w:hAnsi="宋体"/>
        </w:rPr>
      </w:pPr>
    </w:p>
    <w:sectPr>
      <w:pgSz w:w="11906" w:h="16838"/>
      <w:pgMar w:top="1984" w:right="1531" w:bottom="2098"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方正小标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DYzYTE5NDJhMThhMjZkMjU0YjBkNmY5ODczYjYifQ=="/>
  </w:docVars>
  <w:rsids>
    <w:rsidRoot w:val="0AB2237F"/>
    <w:rsid w:val="04BC2665"/>
    <w:rsid w:val="06265340"/>
    <w:rsid w:val="091F0FEF"/>
    <w:rsid w:val="0AB2237F"/>
    <w:rsid w:val="0F89137D"/>
    <w:rsid w:val="0FC30926"/>
    <w:rsid w:val="11C43D71"/>
    <w:rsid w:val="19A70A18"/>
    <w:rsid w:val="1E477341"/>
    <w:rsid w:val="1F6A1F28"/>
    <w:rsid w:val="21115B0F"/>
    <w:rsid w:val="220426D8"/>
    <w:rsid w:val="222B4109"/>
    <w:rsid w:val="247E6772"/>
    <w:rsid w:val="280C0D79"/>
    <w:rsid w:val="2C7E1418"/>
    <w:rsid w:val="2E4F0DD8"/>
    <w:rsid w:val="2F6E51F9"/>
    <w:rsid w:val="30B8125D"/>
    <w:rsid w:val="31A346ED"/>
    <w:rsid w:val="3A386984"/>
    <w:rsid w:val="3ADD3106"/>
    <w:rsid w:val="3C1D0ABD"/>
    <w:rsid w:val="3F884457"/>
    <w:rsid w:val="46334724"/>
    <w:rsid w:val="46666A8A"/>
    <w:rsid w:val="4CDB5E9D"/>
    <w:rsid w:val="4CE865CF"/>
    <w:rsid w:val="4F5148FF"/>
    <w:rsid w:val="527C0357"/>
    <w:rsid w:val="53B5123B"/>
    <w:rsid w:val="621B0794"/>
    <w:rsid w:val="63C67212"/>
    <w:rsid w:val="6BD9385B"/>
    <w:rsid w:val="6DC80D7E"/>
    <w:rsid w:val="6FF45107"/>
    <w:rsid w:val="72EF3986"/>
    <w:rsid w:val="7C5370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toc 5"/>
    <w:basedOn w:val="1"/>
    <w:next w:val="1"/>
    <w:autoRedefine/>
    <w:qFormat/>
    <w:uiPriority w:val="0"/>
    <w:pPr>
      <w:ind w:left="1680" w:firstLine="3584"/>
    </w:pPr>
  </w:style>
  <w:style w:type="paragraph" w:styleId="3">
    <w:name w:val="footer"/>
    <w:basedOn w:val="1"/>
    <w:autoRedefine/>
    <w:unhideWhenUsed/>
    <w:qFormat/>
    <w:uiPriority w:val="0"/>
    <w:pPr>
      <w:tabs>
        <w:tab w:val="center" w:pos="4320"/>
        <w:tab w:val="right" w:pos="8640"/>
      </w:tabs>
    </w:pPr>
  </w:style>
  <w:style w:type="paragraph" w:styleId="4">
    <w:name w:val="header"/>
    <w:basedOn w:val="1"/>
    <w:next w:val="2"/>
    <w:autoRedefine/>
    <w:unhideWhenUsed/>
    <w:qFormat/>
    <w:uiPriority w:val="0"/>
    <w:pPr>
      <w:tabs>
        <w:tab w:val="center" w:pos="4320"/>
        <w:tab w:val="right" w:pos="8640"/>
      </w:tabs>
    </w:pPr>
  </w:style>
  <w:style w:type="paragraph" w:styleId="5">
    <w:name w:val="Normal (Web)"/>
    <w:basedOn w:val="1"/>
    <w:autoRedefine/>
    <w:qFormat/>
    <w:uiPriority w:val="0"/>
    <w:pPr>
      <w:spacing w:before="100" w:beforeAutospacing="1" w:after="100" w:afterAutospacing="1"/>
      <w:jc w:val="left"/>
    </w:pPr>
    <w:rPr>
      <w:kern w:val="0"/>
      <w:sz w:val="24"/>
    </w:rPr>
  </w:style>
  <w:style w:type="paragraph" w:styleId="6">
    <w:name w:val="Body Text First Indent 2"/>
    <w:basedOn w:val="1"/>
    <w:autoRedefine/>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 w:type="character" w:styleId="9">
    <w:name w:val="page number"/>
    <w:basedOn w:val="8"/>
    <w:autoRedefine/>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6791</Words>
  <Characters>7063</Characters>
  <Lines>0</Lines>
  <Paragraphs>0</Paragraphs>
  <TotalTime>11</TotalTime>
  <ScaleCrop>false</ScaleCrop>
  <LinksUpToDate>false</LinksUpToDate>
  <CharactersWithSpaces>7072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2022-09-05T06:40:00Z</dcterms:created>
  <dc:creator>啥也不是</dc:creator>
  <cp:lastModifiedBy>王禹</cp:lastModifiedBy>
  <dcterms:modified xsi:type="dcterms:W3CDTF">2024-07-23T01:07:47Z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809BAABB6B124A48B0AA420AE4E8E44E_13</vt:lpwstr>
  </property>
</Properties>
</file>